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A80F" w14:textId="33045A21" w:rsidR="00A64CB5" w:rsidRPr="007C7FFD" w:rsidRDefault="007C7FFD" w:rsidP="00A64CB5">
      <w:pPr>
        <w:jc w:val="center"/>
        <w:rPr>
          <w:b/>
          <w:sz w:val="72"/>
          <w:szCs w:val="72"/>
          <w:u w:val="single"/>
        </w:rPr>
      </w:pPr>
      <w:r w:rsidRPr="007C7FFD">
        <w:rPr>
          <w:b/>
          <w:sz w:val="72"/>
          <w:szCs w:val="72"/>
          <w:u w:val="single"/>
        </w:rPr>
        <w:t>NICK MILLER</w:t>
      </w:r>
      <w:r w:rsidR="00A64CB5" w:rsidRPr="007C7FFD">
        <w:rPr>
          <w:b/>
          <w:sz w:val="72"/>
          <w:szCs w:val="72"/>
          <w:u w:val="single"/>
        </w:rPr>
        <w:t xml:space="preserve"> REPORT</w:t>
      </w:r>
    </w:p>
    <w:p w14:paraId="32961513" w14:textId="77777777" w:rsidR="00A64CB5" w:rsidRDefault="00A64CB5" w:rsidP="00A64CB5">
      <w:pPr>
        <w:jc w:val="center"/>
        <w:rPr>
          <w:b/>
          <w:u w:val="single"/>
        </w:rPr>
      </w:pPr>
    </w:p>
    <w:p w14:paraId="42B35AA3" w14:textId="77777777" w:rsidR="00A64CB5" w:rsidRDefault="00A64CB5" w:rsidP="00A64CB5">
      <w:pPr>
        <w:rPr>
          <w:b/>
          <w:u w:val="single"/>
        </w:rPr>
      </w:pPr>
    </w:p>
    <w:p w14:paraId="75A8E5CB" w14:textId="77777777" w:rsidR="00A64CB5" w:rsidRDefault="00A64CB5" w:rsidP="00A64CB5">
      <w:pPr>
        <w:jc w:val="center"/>
        <w:rPr>
          <w:b/>
          <w:u w:val="single"/>
        </w:rPr>
      </w:pPr>
    </w:p>
    <w:p w14:paraId="6B84A0FE" w14:textId="77777777" w:rsidR="00A64CB5" w:rsidRDefault="00A64CB5" w:rsidP="00A64CB5">
      <w:pPr>
        <w:jc w:val="center"/>
        <w:rPr>
          <w:b/>
          <w:u w:val="single"/>
        </w:rPr>
      </w:pPr>
    </w:p>
    <w:p w14:paraId="5A21210A" w14:textId="14464AD0" w:rsidR="00A64CB5" w:rsidRDefault="00446F6B" w:rsidP="00A64CB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1D9AFE1" wp14:editId="4D80EB77">
            <wp:extent cx="4276725" cy="4227835"/>
            <wp:effectExtent l="0" t="0" r="0" b="1270"/>
            <wp:docPr id="8" name="Picture 8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81" cy="42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D64B5" w14:textId="77777777" w:rsidR="00A64CB5" w:rsidRDefault="00A64CB5" w:rsidP="00A64CB5">
      <w:pPr>
        <w:rPr>
          <w:b/>
          <w:u w:val="single"/>
        </w:rPr>
      </w:pPr>
    </w:p>
    <w:p w14:paraId="6B0D590E" w14:textId="77777777" w:rsidR="00A64CB5" w:rsidRDefault="00A64CB5" w:rsidP="00A64CB5">
      <w:pPr>
        <w:rPr>
          <w:b/>
          <w:u w:val="single"/>
        </w:rPr>
      </w:pPr>
    </w:p>
    <w:p w14:paraId="7A1E5E1A" w14:textId="77777777" w:rsidR="00A64CB5" w:rsidRDefault="00A64CB5" w:rsidP="00A64CB5">
      <w:pPr>
        <w:rPr>
          <w:b/>
          <w:u w:val="single"/>
        </w:rPr>
      </w:pPr>
    </w:p>
    <w:p w14:paraId="7A0CFA90" w14:textId="77777777" w:rsidR="00A64CB5" w:rsidRDefault="00A64CB5" w:rsidP="00A64CB5">
      <w:pPr>
        <w:rPr>
          <w:b/>
        </w:rPr>
      </w:pPr>
    </w:p>
    <w:p w14:paraId="5EF54E89" w14:textId="77777777" w:rsidR="00A64CB5" w:rsidRDefault="00A64CB5" w:rsidP="00A64CB5">
      <w:pPr>
        <w:jc w:val="center"/>
        <w:rPr>
          <w:b/>
        </w:rPr>
      </w:pPr>
    </w:p>
    <w:p w14:paraId="03D2D117" w14:textId="77777777" w:rsidR="00A64CB5" w:rsidRDefault="00A64CB5" w:rsidP="00A64CB5">
      <w:pPr>
        <w:jc w:val="center"/>
        <w:rPr>
          <w:b/>
        </w:rPr>
      </w:pPr>
    </w:p>
    <w:p w14:paraId="49AC015F" w14:textId="77777777" w:rsidR="00A64CB5" w:rsidRPr="00784278" w:rsidRDefault="00A64CB5" w:rsidP="00A64CB5">
      <w:pPr>
        <w:jc w:val="center"/>
        <w:rPr>
          <w:b/>
        </w:rPr>
      </w:pPr>
      <w:r w:rsidRPr="00784278">
        <w:rPr>
          <w:b/>
        </w:rPr>
        <w:t xml:space="preserve">CASCADE STRATEGIES – </w:t>
      </w:r>
      <w:r>
        <w:rPr>
          <w:b/>
        </w:rPr>
        <w:t>AUGUST 2020</w:t>
      </w:r>
    </w:p>
    <w:p w14:paraId="66BD852E" w14:textId="77777777" w:rsidR="00A64CB5" w:rsidRDefault="00A64CB5" w:rsidP="00A64CB5">
      <w:pPr>
        <w:rPr>
          <w:rFonts w:eastAsia="MS Mincho" w:cs="Times New Roman"/>
          <w:b/>
          <w:caps/>
          <w:u w:val="single"/>
          <w:lang w:bidi="en-US"/>
        </w:rPr>
      </w:pPr>
      <w:r>
        <w:br w:type="page"/>
      </w:r>
    </w:p>
    <w:p w14:paraId="0FAB3697" w14:textId="77777777" w:rsidR="00A64CB5" w:rsidRPr="002702C8" w:rsidRDefault="00A64CB5" w:rsidP="00A64C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TABLE OF CONTENTS</w:t>
      </w:r>
    </w:p>
    <w:p w14:paraId="2320B6EC" w14:textId="637DF972" w:rsidR="00DE03F0" w:rsidRDefault="00DE03F0" w:rsidP="0086787A">
      <w:pPr>
        <w:pStyle w:val="Chapter1"/>
        <w:jc w:val="left"/>
      </w:pPr>
      <w:bookmarkStart w:id="0" w:name="_Toc46931627"/>
    </w:p>
    <w:p w14:paraId="6459C78C" w14:textId="4A1445BE" w:rsidR="00AA1286" w:rsidRDefault="0086787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\t "Chapter2,1,Chapter1,1" </w:instrText>
      </w:r>
      <w:r>
        <w:fldChar w:fldCharType="separate"/>
      </w:r>
      <w:hyperlink w:anchor="_Toc48924405" w:history="1">
        <w:r w:rsidR="00AA1286" w:rsidRPr="00B957B8">
          <w:rPr>
            <w:rStyle w:val="Hyperlink"/>
            <w:noProof/>
            <w:lang w:bidi="en-US"/>
          </w:rPr>
          <w:t>BIOGRAPHY</w:t>
        </w:r>
        <w:r w:rsidR="00AA1286">
          <w:rPr>
            <w:noProof/>
            <w:webHidden/>
          </w:rPr>
          <w:tab/>
        </w:r>
        <w:r w:rsidR="00AA1286">
          <w:rPr>
            <w:noProof/>
            <w:webHidden/>
          </w:rPr>
          <w:fldChar w:fldCharType="begin"/>
        </w:r>
        <w:r w:rsidR="00AA1286">
          <w:rPr>
            <w:noProof/>
            <w:webHidden/>
          </w:rPr>
          <w:instrText xml:space="preserve"> PAGEREF _Toc48924405 \h </w:instrText>
        </w:r>
        <w:r w:rsidR="00AA1286">
          <w:rPr>
            <w:noProof/>
            <w:webHidden/>
          </w:rPr>
        </w:r>
        <w:r w:rsidR="00AA1286">
          <w:rPr>
            <w:noProof/>
            <w:webHidden/>
          </w:rPr>
          <w:fldChar w:fldCharType="separate"/>
        </w:r>
        <w:r w:rsidR="00AA1286">
          <w:rPr>
            <w:noProof/>
            <w:webHidden/>
          </w:rPr>
          <w:t>3</w:t>
        </w:r>
        <w:r w:rsidR="00AA1286">
          <w:rPr>
            <w:noProof/>
            <w:webHidden/>
          </w:rPr>
          <w:fldChar w:fldCharType="end"/>
        </w:r>
      </w:hyperlink>
    </w:p>
    <w:p w14:paraId="63493919" w14:textId="6EFD8CC5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06" w:history="1">
        <w:r w:rsidRPr="00B957B8">
          <w:rPr>
            <w:rStyle w:val="Hyperlink"/>
            <w:noProof/>
            <w:lang w:bidi="en-US"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205BDC" w14:textId="72BD4550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07" w:history="1">
        <w:r w:rsidRPr="00B957B8">
          <w:rPr>
            <w:rStyle w:val="Hyperlink"/>
            <w:noProof/>
          </w:rPr>
          <w:t>BERNIE SANDERS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70D059" w14:textId="588B3A09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08" w:history="1">
        <w:r w:rsidRPr="00B957B8">
          <w:rPr>
            <w:rStyle w:val="Hyperlink"/>
            <w:noProof/>
          </w:rPr>
          <w:t>AOC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F5E6D5" w14:textId="7F44C5B8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09" w:history="1">
        <w:r w:rsidRPr="00B957B8">
          <w:rPr>
            <w:rStyle w:val="Hyperlink"/>
            <w:noProof/>
          </w:rPr>
          <w:t>ABORTION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A566FF" w14:textId="74C7E213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10" w:history="1">
        <w:r w:rsidRPr="00B957B8">
          <w:rPr>
            <w:rStyle w:val="Hyperlink"/>
            <w:noProof/>
          </w:rPr>
          <w:t>IMMIGRATION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6D3ADF" w14:textId="14BB0A85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11" w:history="1">
        <w:r w:rsidRPr="00B957B8">
          <w:rPr>
            <w:rStyle w:val="Hyperlink"/>
            <w:noProof/>
          </w:rPr>
          <w:t>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E786F20" w14:textId="22FA7D8E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12" w:history="1">
        <w:r w:rsidRPr="00B957B8">
          <w:rPr>
            <w:rStyle w:val="Hyperlink"/>
            <w:noProof/>
          </w:rPr>
          <w:t>BUSINESSS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D4C10F6" w14:textId="262BA202" w:rsidR="00AA1286" w:rsidRDefault="00AA128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48924413" w:history="1">
        <w:r w:rsidRPr="00B957B8">
          <w:rPr>
            <w:rStyle w:val="Hyperlink"/>
            <w:noProof/>
          </w:rPr>
          <w:t>PARENTAL RIGHTS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2D772C9" w14:textId="6A33B49C" w:rsidR="0086787A" w:rsidRDefault="0086787A" w:rsidP="0086787A">
      <w:pPr>
        <w:pStyle w:val="Chapter1"/>
        <w:jc w:val="left"/>
      </w:pPr>
      <w:r>
        <w:fldChar w:fldCharType="end"/>
      </w:r>
    </w:p>
    <w:p w14:paraId="261A99E4" w14:textId="77777777" w:rsidR="00DE03F0" w:rsidRDefault="00DE03F0">
      <w:pPr>
        <w:spacing w:after="160" w:line="259" w:lineRule="auto"/>
        <w:rPr>
          <w:rFonts w:eastAsia="MS Mincho" w:cs="Times New Roman"/>
          <w:b/>
          <w:caps/>
          <w:szCs w:val="24"/>
          <w:u w:val="single"/>
          <w:lang w:bidi="en-US"/>
        </w:rPr>
      </w:pPr>
      <w:r>
        <w:br w:type="page"/>
      </w:r>
    </w:p>
    <w:p w14:paraId="102C6B70" w14:textId="39164324" w:rsidR="00DE03F0" w:rsidRPr="004E3806" w:rsidRDefault="00DE03F0" w:rsidP="00DE03F0">
      <w:pPr>
        <w:pStyle w:val="Chapter1"/>
      </w:pPr>
      <w:bookmarkStart w:id="1" w:name="_Toc48924405"/>
      <w:r w:rsidRPr="004E3806">
        <w:lastRenderedPageBreak/>
        <w:t>BIOGRAPHY</w:t>
      </w:r>
      <w:bookmarkEnd w:id="0"/>
      <w:bookmarkEnd w:id="1"/>
    </w:p>
    <w:p w14:paraId="13226415" w14:textId="77777777" w:rsidR="00DE03F0" w:rsidRPr="004E3806" w:rsidRDefault="00DE03F0" w:rsidP="00DE03F0">
      <w:pPr>
        <w:rPr>
          <w:rFonts w:eastAsia="MS Mincho" w:cs="Times New Roman"/>
          <w:lang w:bidi="en-US"/>
        </w:rPr>
      </w:pPr>
    </w:p>
    <w:p w14:paraId="29663C8B" w14:textId="5FFABF31" w:rsidR="00DE03F0" w:rsidRDefault="00DE03F0" w:rsidP="00DE03F0">
      <w:pPr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>Name:</w:t>
      </w: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 xml:space="preserve">Nicholas </w:t>
      </w:r>
      <w:r w:rsidR="00045F1E">
        <w:rPr>
          <w:rFonts w:eastAsia="MS Mincho" w:cs="Times New Roman"/>
          <w:lang w:bidi="en-US"/>
        </w:rPr>
        <w:t>W</w:t>
      </w:r>
      <w:r w:rsidR="00E013B5">
        <w:rPr>
          <w:rFonts w:eastAsia="MS Mincho" w:cs="Times New Roman"/>
          <w:lang w:bidi="en-US"/>
        </w:rPr>
        <w:t>ayne</w:t>
      </w:r>
      <w:r w:rsidR="00045F1E">
        <w:rPr>
          <w:rFonts w:eastAsia="MS Mincho" w:cs="Times New Roman"/>
          <w:lang w:bidi="en-US"/>
        </w:rPr>
        <w:t xml:space="preserve"> </w:t>
      </w:r>
      <w:r>
        <w:rPr>
          <w:rFonts w:eastAsia="MS Mincho" w:cs="Times New Roman"/>
          <w:lang w:bidi="en-US"/>
        </w:rPr>
        <w:t>Miller</w:t>
      </w:r>
    </w:p>
    <w:p w14:paraId="522D5BD7" w14:textId="77777777" w:rsidR="00DE03F0" w:rsidRPr="004E3806" w:rsidRDefault="00DE03F0" w:rsidP="00DE03F0">
      <w:pPr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 w:rsidRPr="004E3806">
        <w:rPr>
          <w:rFonts w:eastAsia="MS Mincho" w:cs="Times New Roman"/>
          <w:lang w:bidi="en-US"/>
        </w:rPr>
        <w:tab/>
      </w:r>
      <w:r w:rsidRPr="004E3806">
        <w:rPr>
          <w:rFonts w:eastAsia="MS Mincho" w:cs="Times New Roman"/>
          <w:lang w:bidi="en-US"/>
        </w:rPr>
        <w:tab/>
        <w:t xml:space="preserve"> </w:t>
      </w:r>
    </w:p>
    <w:p w14:paraId="31291B8D" w14:textId="40EA7459" w:rsidR="00DE03F0" w:rsidRPr="004E3806" w:rsidRDefault="00DE03F0" w:rsidP="00DE03F0">
      <w:pPr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>Birth:</w:t>
      </w: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 w:rsidR="00AC5C7D">
        <w:rPr>
          <w:rFonts w:eastAsia="MS Mincho" w:cs="Times New Roman"/>
          <w:lang w:bidi="en-US"/>
        </w:rPr>
        <w:t xml:space="preserve">Aug. 20, </w:t>
      </w:r>
      <w:r w:rsidR="002327B4">
        <w:rPr>
          <w:rFonts w:eastAsia="MS Mincho" w:cs="Times New Roman"/>
          <w:lang w:bidi="en-US"/>
        </w:rPr>
        <w:t>199</w:t>
      </w:r>
      <w:r w:rsidR="001621DB">
        <w:rPr>
          <w:rFonts w:eastAsia="MS Mincho" w:cs="Times New Roman"/>
          <w:lang w:bidi="en-US"/>
        </w:rPr>
        <w:t>8</w:t>
      </w:r>
      <w:r w:rsidRPr="004E3806">
        <w:rPr>
          <w:rFonts w:eastAsia="MS Mincho" w:cs="Times New Roman"/>
          <w:lang w:bidi="en-US"/>
        </w:rPr>
        <w:tab/>
        <w:t xml:space="preserve"> </w:t>
      </w:r>
      <w:r w:rsidRPr="004E3806">
        <w:rPr>
          <w:rFonts w:eastAsia="MS Mincho" w:cs="Times New Roman"/>
          <w:lang w:bidi="en-US"/>
        </w:rPr>
        <w:tab/>
      </w:r>
    </w:p>
    <w:p w14:paraId="1112BEE7" w14:textId="77777777" w:rsidR="00DE03F0" w:rsidRPr="004E3806" w:rsidRDefault="00DE03F0" w:rsidP="00DE03F0">
      <w:pPr>
        <w:rPr>
          <w:rFonts w:eastAsia="MS Mincho" w:cs="Times New Roman"/>
          <w:lang w:bidi="en-US"/>
        </w:rPr>
      </w:pPr>
    </w:p>
    <w:p w14:paraId="7FB761B9" w14:textId="567FFA60" w:rsidR="00DE03F0" w:rsidRDefault="00DE03F0" w:rsidP="00DE0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 xml:space="preserve">Residence: </w:t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>201 N. Parker Blvd.</w:t>
      </w:r>
    </w:p>
    <w:p w14:paraId="06B512D7" w14:textId="648188BB" w:rsidR="00DE03F0" w:rsidRPr="004E3806" w:rsidRDefault="00DE03F0" w:rsidP="00DE0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44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>Polk City, IA 50226</w:t>
      </w:r>
    </w:p>
    <w:p w14:paraId="3B82B4A1" w14:textId="556316F9" w:rsidR="00DE03F0" w:rsidRPr="004E3806" w:rsidRDefault="00DE03F0" w:rsidP="00DE0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ab/>
      </w: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</w:p>
    <w:p w14:paraId="205856B0" w14:textId="244FDC14" w:rsidR="00DE03F0" w:rsidRPr="004E3806" w:rsidRDefault="00DE03F0" w:rsidP="00DE03F0">
      <w:pPr>
        <w:ind w:left="4320" w:hanging="288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>Family:</w:t>
      </w:r>
      <w:r>
        <w:rPr>
          <w:rFonts w:eastAsia="MS Mincho" w:cs="Times New Roman"/>
          <w:lang w:bidi="en-US"/>
        </w:rPr>
        <w:t xml:space="preserve"> </w:t>
      </w:r>
      <w:r>
        <w:rPr>
          <w:rFonts w:eastAsia="MS Mincho" w:cs="Times New Roman"/>
          <w:lang w:bidi="en-US"/>
        </w:rPr>
        <w:tab/>
      </w:r>
      <w:r w:rsidR="00E81A72">
        <w:rPr>
          <w:rFonts w:eastAsia="MS Mincho" w:cs="Times New Roman"/>
          <w:lang w:bidi="en-US"/>
        </w:rPr>
        <w:t>Single</w:t>
      </w:r>
      <w:r w:rsidRPr="004E3806">
        <w:rPr>
          <w:rFonts w:eastAsia="MS Mincho" w:cs="Times New Roman"/>
          <w:lang w:bidi="en-US"/>
        </w:rPr>
        <w:tab/>
      </w:r>
    </w:p>
    <w:p w14:paraId="78025B60" w14:textId="77777777" w:rsidR="00DE03F0" w:rsidRPr="004E3806" w:rsidRDefault="00DE03F0" w:rsidP="00DE03F0">
      <w:pPr>
        <w:rPr>
          <w:rFonts w:eastAsia="MS Mincho" w:cs="Times New Roman"/>
          <w:lang w:bidi="en-US"/>
        </w:rPr>
      </w:pPr>
    </w:p>
    <w:p w14:paraId="0D786FFC" w14:textId="0E7061E1" w:rsidR="00DE03F0" w:rsidRDefault="00DE03F0" w:rsidP="00DE03F0">
      <w:pPr>
        <w:ind w:left="4320" w:hanging="288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>Education:</w:t>
      </w:r>
      <w:r>
        <w:rPr>
          <w:rFonts w:eastAsia="MS Mincho" w:cs="Times New Roman"/>
          <w:lang w:bidi="en-US"/>
        </w:rPr>
        <w:tab/>
      </w:r>
      <w:r w:rsidR="008D1668">
        <w:rPr>
          <w:rFonts w:eastAsia="MS Mincho" w:cs="Times New Roman"/>
          <w:lang w:bidi="en-US"/>
        </w:rPr>
        <w:t>Senior at Drake University</w:t>
      </w:r>
    </w:p>
    <w:p w14:paraId="0867B927" w14:textId="0E36BA6E" w:rsidR="002C597B" w:rsidRDefault="002C597B" w:rsidP="00DE03F0">
      <w:pPr>
        <w:ind w:left="4320" w:hanging="2880"/>
        <w:rPr>
          <w:rFonts w:eastAsia="MS Mincho" w:cs="Times New Roman"/>
          <w:lang w:bidi="en-US"/>
        </w:rPr>
      </w:pPr>
    </w:p>
    <w:p w14:paraId="649AB658" w14:textId="5AC1886E" w:rsidR="002C597B" w:rsidRPr="005008CC" w:rsidRDefault="002C597B" w:rsidP="00DE03F0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 xml:space="preserve">Religion: </w:t>
      </w:r>
      <w:r>
        <w:rPr>
          <w:rFonts w:eastAsia="MS Mincho" w:cs="Times New Roman"/>
          <w:lang w:bidi="en-US"/>
        </w:rPr>
        <w:tab/>
        <w:t>Methodist</w:t>
      </w:r>
    </w:p>
    <w:p w14:paraId="606CBEA2" w14:textId="77777777" w:rsidR="00DE03F0" w:rsidRPr="004E3806" w:rsidRDefault="00DE03F0" w:rsidP="00DE03F0">
      <w:pPr>
        <w:ind w:left="1440"/>
        <w:rPr>
          <w:rFonts w:eastAsia="MS Mincho" w:cs="Times New Roman"/>
          <w:lang w:bidi="en-US"/>
        </w:rPr>
      </w:pPr>
    </w:p>
    <w:p w14:paraId="46DA2D82" w14:textId="77777777" w:rsidR="00DE03F0" w:rsidRDefault="00DE03F0" w:rsidP="00DE03F0">
      <w:pPr>
        <w:ind w:left="144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>Military:</w:t>
      </w:r>
      <w:r>
        <w:rPr>
          <w:rFonts w:eastAsia="MS Mincho" w:cs="Times New Roman"/>
          <w:lang w:bidi="en-US"/>
        </w:rPr>
        <w:t xml:space="preserve"> </w:t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>None</w:t>
      </w:r>
      <w:r w:rsidRPr="004E3806">
        <w:rPr>
          <w:rFonts w:eastAsia="MS Mincho" w:cs="Times New Roman"/>
          <w:lang w:bidi="en-US"/>
        </w:rPr>
        <w:tab/>
      </w: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 xml:space="preserve">  </w:t>
      </w:r>
    </w:p>
    <w:p w14:paraId="3B10BA34" w14:textId="77777777" w:rsidR="00DE03F0" w:rsidRPr="004E3806" w:rsidRDefault="00DE03F0" w:rsidP="00DE03F0">
      <w:pPr>
        <w:ind w:left="1440"/>
        <w:rPr>
          <w:rFonts w:eastAsia="MS Mincho" w:cs="Times New Roman"/>
          <w:lang w:bidi="en-US"/>
        </w:rPr>
      </w:pPr>
    </w:p>
    <w:p w14:paraId="0BC43EE6" w14:textId="045F6BBC" w:rsidR="00DE03F0" w:rsidRDefault="00DE03F0" w:rsidP="00DE03F0">
      <w:pPr>
        <w:ind w:left="4320" w:hanging="2880"/>
        <w:rPr>
          <w:rFonts w:eastAsia="MS Mincho" w:cs="Times New Roman"/>
          <w:lang w:bidi="en-US"/>
        </w:rPr>
      </w:pPr>
      <w:r w:rsidRPr="00602819">
        <w:rPr>
          <w:rFonts w:eastAsia="MS Mincho" w:cs="Times New Roman"/>
          <w:lang w:bidi="en-US"/>
        </w:rPr>
        <w:t>Professional Experience:</w:t>
      </w:r>
      <w:r w:rsidRPr="00602819">
        <w:rPr>
          <w:rFonts w:eastAsia="MS Mincho" w:cs="Times New Roman"/>
          <w:lang w:bidi="en-US"/>
        </w:rPr>
        <w:tab/>
      </w:r>
      <w:r w:rsidR="00AD252C">
        <w:rPr>
          <w:rFonts w:eastAsia="MS Mincho" w:cs="Times New Roman"/>
          <w:lang w:bidi="en-US"/>
        </w:rPr>
        <w:t>Owner, KNM Productions</w:t>
      </w:r>
    </w:p>
    <w:p w14:paraId="5BB4BEB2" w14:textId="5720C010" w:rsidR="000B0F0C" w:rsidRPr="00387CFA" w:rsidRDefault="000B0F0C" w:rsidP="00DE03F0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ab/>
        <w:t xml:space="preserve">Legislative Clerk with Iowa State Rep. </w:t>
      </w:r>
      <w:r w:rsidR="00947E09">
        <w:rPr>
          <w:rFonts w:eastAsia="MS Mincho" w:cs="Times New Roman"/>
          <w:lang w:bidi="en-US"/>
        </w:rPr>
        <w:t>Bearinger</w:t>
      </w:r>
    </w:p>
    <w:p w14:paraId="02ADC783" w14:textId="77777777" w:rsidR="00DE03F0" w:rsidRPr="004E3806" w:rsidRDefault="00DE03F0" w:rsidP="00DE03F0">
      <w:pPr>
        <w:ind w:left="4320" w:hanging="288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 xml:space="preserve"> </w:t>
      </w:r>
    </w:p>
    <w:p w14:paraId="5FCBAAC7" w14:textId="77777777" w:rsidR="00DE03F0" w:rsidRDefault="00DE03F0" w:rsidP="00DE03F0">
      <w:pPr>
        <w:ind w:left="4320" w:hanging="2880"/>
        <w:rPr>
          <w:rFonts w:eastAsia="MS Mincho" w:cs="Times New Roman"/>
          <w:lang w:bidi="en-US"/>
        </w:rPr>
      </w:pPr>
      <w:r w:rsidRPr="004E3806">
        <w:rPr>
          <w:rFonts w:eastAsia="MS Mincho" w:cs="Times New Roman"/>
          <w:lang w:bidi="en-US"/>
        </w:rPr>
        <w:t xml:space="preserve">Political Experience: </w:t>
      </w:r>
      <w:r w:rsidRPr="004E3806"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 xml:space="preserve"> None</w:t>
      </w:r>
    </w:p>
    <w:p w14:paraId="23638B5C" w14:textId="77777777" w:rsidR="00DE03F0" w:rsidRPr="004E3806" w:rsidRDefault="00DE03F0" w:rsidP="00DE03F0">
      <w:pPr>
        <w:ind w:left="4320" w:hanging="2880"/>
        <w:rPr>
          <w:rFonts w:eastAsia="MS Mincho" w:cs="Times New Roman"/>
          <w:lang w:bidi="en-US"/>
        </w:rPr>
      </w:pPr>
    </w:p>
    <w:p w14:paraId="3CE60497" w14:textId="77777777" w:rsidR="00DE03F0" w:rsidRPr="004E3806" w:rsidRDefault="00DE03F0" w:rsidP="00DE03F0">
      <w:pPr>
        <w:ind w:firstLine="720"/>
        <w:rPr>
          <w:rFonts w:eastAsia="MS Mincho" w:cs="Times New Roman"/>
          <w:lang w:bidi="en-US"/>
        </w:rPr>
      </w:pPr>
    </w:p>
    <w:p w14:paraId="5F4AE939" w14:textId="77777777" w:rsidR="00DE03F0" w:rsidRPr="004E3806" w:rsidRDefault="00DE03F0" w:rsidP="00DE03F0">
      <w:pPr>
        <w:pStyle w:val="Chapter1"/>
        <w:ind w:firstLine="720"/>
      </w:pPr>
      <w:r w:rsidRPr="004E3806">
        <w:t xml:space="preserve"> </w:t>
      </w:r>
      <w:r w:rsidRPr="004E3806">
        <w:br w:type="column"/>
      </w:r>
      <w:bookmarkStart w:id="2" w:name="_Toc485650883"/>
      <w:bookmarkStart w:id="3" w:name="_Toc450600864"/>
      <w:bookmarkStart w:id="4" w:name="_Toc496222546"/>
      <w:bookmarkStart w:id="5" w:name="_Toc506301632"/>
      <w:bookmarkStart w:id="6" w:name="_Toc513561580"/>
      <w:bookmarkStart w:id="7" w:name="_Toc515893992"/>
      <w:bookmarkStart w:id="8" w:name="_Toc518769556"/>
      <w:bookmarkStart w:id="9" w:name="_Toc518949399"/>
      <w:bookmarkStart w:id="10" w:name="_Toc5912473"/>
      <w:bookmarkStart w:id="11" w:name="_Toc9952984"/>
      <w:bookmarkStart w:id="12" w:name="_Toc29078769"/>
      <w:bookmarkStart w:id="13" w:name="_Toc31589293"/>
      <w:bookmarkStart w:id="14" w:name="_Toc46931628"/>
      <w:bookmarkStart w:id="15" w:name="_Toc48924406"/>
      <w:r w:rsidRPr="004E3806">
        <w:lastRenderedPageBreak/>
        <w:t>TIMELINE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0832306" w14:textId="77777777" w:rsidR="00DE03F0" w:rsidRDefault="00DE03F0" w:rsidP="00947E09">
      <w:pPr>
        <w:rPr>
          <w:rFonts w:eastAsia="MS Mincho" w:cs="Times New Roman"/>
          <w:lang w:bidi="en-US"/>
        </w:rPr>
      </w:pPr>
    </w:p>
    <w:p w14:paraId="61E36D0D" w14:textId="1EA397A8" w:rsidR="00DE03F0" w:rsidRDefault="00AC5C7D" w:rsidP="00DE03F0">
      <w:pPr>
        <w:ind w:left="720" w:firstLine="72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 xml:space="preserve">Aug. 20, </w:t>
      </w:r>
      <w:r w:rsidR="00C119E3">
        <w:rPr>
          <w:rFonts w:eastAsia="MS Mincho" w:cs="Times New Roman"/>
          <w:lang w:bidi="en-US"/>
        </w:rPr>
        <w:t>1998</w:t>
      </w:r>
      <w:r w:rsidR="00C119E3">
        <w:rPr>
          <w:rFonts w:eastAsia="MS Mincho" w:cs="Times New Roman"/>
          <w:lang w:bidi="en-US"/>
        </w:rPr>
        <w:tab/>
      </w:r>
      <w:r w:rsidR="00C119E3">
        <w:rPr>
          <w:rFonts w:eastAsia="MS Mincho" w:cs="Times New Roman"/>
          <w:lang w:bidi="en-US"/>
        </w:rPr>
        <w:tab/>
      </w:r>
      <w:r w:rsidR="00C119E3">
        <w:rPr>
          <w:rFonts w:eastAsia="MS Mincho" w:cs="Times New Roman"/>
          <w:lang w:bidi="en-US"/>
        </w:rPr>
        <w:tab/>
        <w:t>Born</w:t>
      </w:r>
    </w:p>
    <w:p w14:paraId="04FDDD4E" w14:textId="1A1FA193" w:rsidR="00A940AE" w:rsidRDefault="00A940AE" w:rsidP="00DE03F0">
      <w:pPr>
        <w:ind w:left="720" w:firstLine="720"/>
        <w:rPr>
          <w:rFonts w:eastAsia="MS Mincho" w:cs="Times New Roman"/>
          <w:lang w:bidi="en-US"/>
        </w:rPr>
      </w:pPr>
    </w:p>
    <w:p w14:paraId="4A864CA2" w14:textId="0EFB68DE" w:rsidR="00A940AE" w:rsidRDefault="00A940AE" w:rsidP="00C609BA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>2011</w:t>
      </w:r>
      <w:r>
        <w:rPr>
          <w:rFonts w:eastAsia="MS Mincho" w:cs="Times New Roman"/>
          <w:lang w:bidi="en-US"/>
        </w:rPr>
        <w:tab/>
        <w:t>Founded AVL Specialists</w:t>
      </w:r>
      <w:r w:rsidR="00C609BA">
        <w:rPr>
          <w:rFonts w:eastAsia="MS Mincho" w:cs="Times New Roman"/>
          <w:lang w:bidi="en-US"/>
        </w:rPr>
        <w:t xml:space="preserve"> (Does not appear to have been registered with Iowa Secretary of State or Polk County)</w:t>
      </w:r>
    </w:p>
    <w:p w14:paraId="05DC7134" w14:textId="74EF824C" w:rsidR="00C119E3" w:rsidRDefault="00C119E3" w:rsidP="00DE03F0">
      <w:pPr>
        <w:ind w:left="720" w:firstLine="720"/>
        <w:rPr>
          <w:rFonts w:eastAsia="MS Mincho" w:cs="Times New Roman"/>
          <w:lang w:bidi="en-US"/>
        </w:rPr>
      </w:pPr>
    </w:p>
    <w:p w14:paraId="23669679" w14:textId="787FEEE4" w:rsidR="00C119E3" w:rsidRDefault="00C119E3" w:rsidP="00DE03F0">
      <w:pPr>
        <w:ind w:left="720" w:firstLine="72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>2017</w:t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>Graduated from North Polk High School</w:t>
      </w:r>
    </w:p>
    <w:p w14:paraId="5EFC94BE" w14:textId="1AE316DD" w:rsidR="00987F46" w:rsidRDefault="00987F46" w:rsidP="00DE03F0">
      <w:pPr>
        <w:ind w:left="720" w:firstLine="720"/>
        <w:rPr>
          <w:rFonts w:eastAsia="MS Mincho" w:cs="Times New Roman"/>
          <w:lang w:bidi="en-US"/>
        </w:rPr>
      </w:pPr>
    </w:p>
    <w:p w14:paraId="14F0EDF6" w14:textId="27676155" w:rsidR="00987F46" w:rsidRDefault="00987F46" w:rsidP="00C52FB4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>2018</w:t>
      </w:r>
      <w:r>
        <w:rPr>
          <w:rFonts w:eastAsia="MS Mincho" w:cs="Times New Roman"/>
          <w:lang w:bidi="en-US"/>
        </w:rPr>
        <w:tab/>
      </w:r>
      <w:r w:rsidR="00933D96">
        <w:rPr>
          <w:rFonts w:eastAsia="MS Mincho" w:cs="Times New Roman"/>
          <w:lang w:bidi="en-US"/>
        </w:rPr>
        <w:t xml:space="preserve">Began work as clerk for Iowa State Rep. </w:t>
      </w:r>
      <w:r w:rsidR="005F6F75">
        <w:rPr>
          <w:rFonts w:eastAsia="MS Mincho" w:cs="Times New Roman"/>
          <w:lang w:bidi="en-US"/>
        </w:rPr>
        <w:t>Bruce Bearinger</w:t>
      </w:r>
      <w:r w:rsidR="00C52FB4">
        <w:rPr>
          <w:rFonts w:eastAsia="MS Mincho" w:cs="Times New Roman"/>
          <w:lang w:bidi="en-US"/>
        </w:rPr>
        <w:tab/>
      </w:r>
    </w:p>
    <w:p w14:paraId="5238C158" w14:textId="665E1E30" w:rsidR="00C41779" w:rsidRDefault="00C41779" w:rsidP="00DE03F0">
      <w:pPr>
        <w:ind w:left="720" w:firstLine="720"/>
        <w:rPr>
          <w:rFonts w:eastAsia="MS Mincho" w:cs="Times New Roman"/>
          <w:lang w:bidi="en-US"/>
        </w:rPr>
      </w:pPr>
    </w:p>
    <w:p w14:paraId="43B913BE" w14:textId="13BC79E7" w:rsidR="00C41779" w:rsidRDefault="00C41779" w:rsidP="00DE03F0">
      <w:pPr>
        <w:ind w:left="720" w:firstLine="72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>2018</w:t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  <w:t>Started KNM Productions</w:t>
      </w:r>
    </w:p>
    <w:p w14:paraId="409D4CB0" w14:textId="6D93D77F" w:rsidR="00AD2A0E" w:rsidRDefault="00AD2A0E" w:rsidP="00DE03F0">
      <w:pPr>
        <w:ind w:left="720" w:firstLine="720"/>
        <w:rPr>
          <w:rFonts w:eastAsia="MS Mincho" w:cs="Times New Roman"/>
          <w:lang w:bidi="en-US"/>
        </w:rPr>
      </w:pPr>
    </w:p>
    <w:p w14:paraId="5BBF21FD" w14:textId="2D765696" w:rsidR="00AD2A0E" w:rsidRDefault="00AD2A0E" w:rsidP="00AD2A0E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>2019</w:t>
      </w:r>
      <w:r>
        <w:rPr>
          <w:rFonts w:eastAsia="MS Mincho" w:cs="Times New Roman"/>
          <w:lang w:bidi="en-US"/>
        </w:rPr>
        <w:tab/>
        <w:t>Announced candidacy for Iowa House of Representatives</w:t>
      </w:r>
    </w:p>
    <w:p w14:paraId="6CDB7DB0" w14:textId="77777777" w:rsidR="00DE03F0" w:rsidRDefault="00DE03F0" w:rsidP="00DE03F0">
      <w:pPr>
        <w:rPr>
          <w:rFonts w:eastAsia="MS Mincho" w:cs="Times New Roman"/>
          <w:lang w:bidi="en-US"/>
        </w:rPr>
      </w:pPr>
    </w:p>
    <w:p w14:paraId="3B71AD58" w14:textId="77777777" w:rsidR="00DE03F0" w:rsidRDefault="00DE03F0" w:rsidP="00DE03F0">
      <w:pPr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</w:p>
    <w:p w14:paraId="1313CBBC" w14:textId="77777777" w:rsidR="00DE03F0" w:rsidRDefault="00DE03F0" w:rsidP="00DE03F0">
      <w:pPr>
        <w:ind w:left="4320" w:hanging="2880"/>
        <w:rPr>
          <w:rFonts w:eastAsia="MS Mincho" w:cs="Times New Roman"/>
          <w:lang w:bidi="en-US"/>
        </w:rPr>
      </w:pP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  <w:r>
        <w:rPr>
          <w:rFonts w:eastAsia="MS Mincho" w:cs="Times New Roman"/>
          <w:lang w:bidi="en-US"/>
        </w:rPr>
        <w:tab/>
      </w:r>
    </w:p>
    <w:p w14:paraId="797B98B3" w14:textId="77777777" w:rsidR="00DE03F0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159E0E14" w14:textId="77777777" w:rsidR="00DE03F0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6B8EE343" w14:textId="77777777" w:rsidR="00DE03F0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63B184E9" w14:textId="77777777" w:rsidR="00DE03F0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2C44DD5A" w14:textId="77777777" w:rsidR="00DE03F0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68EC7F17" w14:textId="77777777" w:rsidR="00DE03F0" w:rsidRPr="004E3806" w:rsidRDefault="00DE03F0" w:rsidP="00DE03F0">
      <w:pPr>
        <w:ind w:left="720" w:firstLine="720"/>
        <w:rPr>
          <w:rFonts w:eastAsia="MS Mincho" w:cs="Times New Roman"/>
          <w:lang w:bidi="en-US"/>
        </w:rPr>
      </w:pPr>
    </w:p>
    <w:p w14:paraId="53D47470" w14:textId="77777777" w:rsidR="00DE03F0" w:rsidRDefault="00DE03F0" w:rsidP="00DE03F0">
      <w:pPr>
        <w:rPr>
          <w:rFonts w:eastAsia="MS Mincho" w:cs="Times New Roman"/>
          <w:b/>
          <w:caps/>
          <w:u w:val="single"/>
          <w:lang w:bidi="en-US"/>
        </w:rPr>
      </w:pPr>
      <w:bookmarkStart w:id="16" w:name="_Toc46931629"/>
      <w:r>
        <w:br w:type="page"/>
      </w:r>
    </w:p>
    <w:p w14:paraId="77C7A6DE" w14:textId="4CE9D67D" w:rsidR="00A64CB5" w:rsidRPr="00E9697A" w:rsidRDefault="001A19F1" w:rsidP="00A64CB5">
      <w:pPr>
        <w:pStyle w:val="Chapter2"/>
      </w:pPr>
      <w:bookmarkStart w:id="17" w:name="_Toc48924407"/>
      <w:bookmarkEnd w:id="16"/>
      <w:r>
        <w:lastRenderedPageBreak/>
        <w:t>BERNIE SANDERS</w:t>
      </w:r>
      <w:bookmarkEnd w:id="17"/>
    </w:p>
    <w:p w14:paraId="41597807" w14:textId="77777777" w:rsidR="00A64CB5" w:rsidRDefault="00A64CB5" w:rsidP="00A64CB5"/>
    <w:p w14:paraId="1F3471EF" w14:textId="4EE7860A" w:rsidR="00A64CB5" w:rsidRDefault="001A19F1" w:rsidP="00A64CB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2016, Nick Miller tweeted that he was ready to caucus, with the hashtag, “#</w:t>
      </w:r>
      <w:proofErr w:type="spellStart"/>
      <w:r>
        <w:rPr>
          <w:b/>
          <w:bCs/>
        </w:rPr>
        <w:t>FeelTheBern</w:t>
      </w:r>
      <w:proofErr w:type="spellEnd"/>
      <w:r>
        <w:rPr>
          <w:b/>
          <w:bCs/>
        </w:rPr>
        <w:t>”</w:t>
      </w:r>
      <w:r w:rsidR="00A64CB5">
        <w:rPr>
          <w:b/>
          <w:bCs/>
        </w:rPr>
        <w:t xml:space="preserve"> </w:t>
      </w:r>
    </w:p>
    <w:p w14:paraId="1CDB4959" w14:textId="5EC0939D" w:rsidR="00A64CB5" w:rsidRDefault="00A64CB5" w:rsidP="00A64CB5">
      <w:pPr>
        <w:pStyle w:val="ListParagraph"/>
        <w:rPr>
          <w:b/>
          <w:bCs/>
        </w:rPr>
      </w:pPr>
    </w:p>
    <w:p w14:paraId="63E4E20A" w14:textId="696254F6" w:rsidR="00A64CB5" w:rsidRPr="001A19F1" w:rsidRDefault="001A19F1" w:rsidP="000877AE">
      <w:pPr>
        <w:pStyle w:val="ListParagraph"/>
        <w:numPr>
          <w:ilvl w:val="1"/>
          <w:numId w:val="1"/>
        </w:numPr>
      </w:pPr>
      <w:r w:rsidRPr="001A19F1">
        <w:t>On Feb. 1, 2016, Nick Miller tweeted, “</w:t>
      </w:r>
      <w:r w:rsidR="000877AE" w:rsidRPr="001A19F1">
        <w:t>Registered and ready to caucus!!! #FeelTheBern #Election2016”</w:t>
      </w:r>
      <w:r w:rsidR="000877AE" w:rsidRPr="001A19F1">
        <w:rPr>
          <w:rStyle w:val="FootnoteReference"/>
        </w:rPr>
        <w:footnoteReference w:id="1"/>
      </w:r>
      <w:r w:rsidR="000877AE" w:rsidRPr="001A19F1">
        <w:t xml:space="preserve"> </w:t>
      </w:r>
    </w:p>
    <w:p w14:paraId="2CED1429" w14:textId="43D17895" w:rsidR="000877AE" w:rsidRDefault="000877AE" w:rsidP="000877AE">
      <w:pPr>
        <w:pStyle w:val="ListParagraph"/>
        <w:ind w:left="1440"/>
        <w:rPr>
          <w:b/>
          <w:bCs/>
        </w:rPr>
      </w:pPr>
    </w:p>
    <w:p w14:paraId="0A7095D6" w14:textId="4C26C00D" w:rsidR="000877AE" w:rsidRDefault="000877AE" w:rsidP="000877AE">
      <w:pPr>
        <w:pStyle w:val="ListParagraph"/>
        <w:ind w:left="1440"/>
        <w:rPr>
          <w:b/>
          <w:bCs/>
        </w:rPr>
      </w:pPr>
      <w:r w:rsidRPr="000877AE">
        <w:rPr>
          <w:b/>
          <w:bCs/>
          <w:noProof/>
        </w:rPr>
        <w:drawing>
          <wp:inline distT="0" distB="0" distL="0" distR="0" wp14:anchorId="05A2A298" wp14:editId="186DB550">
            <wp:extent cx="3619500" cy="245522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8584" cy="24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665D1696" w14:textId="3967A548" w:rsidR="000877AE" w:rsidRDefault="000877AE" w:rsidP="000877AE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 </w:t>
      </w:r>
    </w:p>
    <w:p w14:paraId="59C4ADE7" w14:textId="0A4A10C5" w:rsidR="006F2D87" w:rsidRDefault="006F2D87" w:rsidP="006F2D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201</w:t>
      </w:r>
      <w:r w:rsidR="003651E3">
        <w:rPr>
          <w:b/>
          <w:bCs/>
        </w:rPr>
        <w:t>6</w:t>
      </w:r>
      <w:r>
        <w:rPr>
          <w:b/>
          <w:bCs/>
        </w:rPr>
        <w:t xml:space="preserve">, </w:t>
      </w:r>
      <w:r w:rsidR="005E2D05">
        <w:rPr>
          <w:b/>
          <w:bCs/>
        </w:rPr>
        <w:t xml:space="preserve">Nick Miller </w:t>
      </w:r>
      <w:r w:rsidR="003651E3">
        <w:rPr>
          <w:b/>
          <w:bCs/>
        </w:rPr>
        <w:t>compared the election to Jenga saying, “</w:t>
      </w:r>
      <w:r w:rsidR="003651E3" w:rsidRPr="003651E3">
        <w:rPr>
          <w:b/>
          <w:bCs/>
        </w:rPr>
        <w:t>if you don’t elect the right one, the whole thing crumbles and fails, and the wars begin. #FeelTheBern”</w:t>
      </w:r>
    </w:p>
    <w:p w14:paraId="69506656" w14:textId="77777777" w:rsidR="006F2D87" w:rsidRPr="002854BF" w:rsidRDefault="006F2D87" w:rsidP="006F2D87">
      <w:pPr>
        <w:pStyle w:val="ListParagraph"/>
      </w:pPr>
    </w:p>
    <w:p w14:paraId="4C72CEE7" w14:textId="77777777" w:rsidR="006F2D87" w:rsidRPr="00A64CB5" w:rsidRDefault="006F2D87" w:rsidP="006F2D87">
      <w:pPr>
        <w:pStyle w:val="ListParagraph"/>
        <w:numPr>
          <w:ilvl w:val="1"/>
          <w:numId w:val="1"/>
        </w:numPr>
        <w:rPr>
          <w:b/>
          <w:bCs/>
        </w:rPr>
      </w:pPr>
      <w:r>
        <w:t>On Jan. 30, 2016, Nick Miller tweeted, “</w:t>
      </w:r>
      <w:r w:rsidRPr="00A64CB5">
        <w:t>#</w:t>
      </w:r>
      <w:proofErr w:type="spellStart"/>
      <w:r w:rsidRPr="00A64CB5">
        <w:t>ThisYearsElectionIsAlotLike</w:t>
      </w:r>
      <w:proofErr w:type="spellEnd"/>
      <w:r w:rsidRPr="00A64CB5">
        <w:t xml:space="preserve"> Jenga if you don</w:t>
      </w:r>
      <w:r>
        <w:t>’</w:t>
      </w:r>
      <w:r w:rsidRPr="00A64CB5">
        <w:t>t elect the right one, the whole thing crumbles and fails, and the wars begin. #FeelTheBern</w:t>
      </w:r>
      <w:r>
        <w:t>”</w:t>
      </w:r>
      <w:r>
        <w:rPr>
          <w:rStyle w:val="FootnoteReference"/>
        </w:rPr>
        <w:footnoteReference w:id="2"/>
      </w:r>
      <w:r>
        <w:t xml:space="preserve"> </w:t>
      </w:r>
    </w:p>
    <w:p w14:paraId="6B784FB4" w14:textId="77777777" w:rsidR="006F2D87" w:rsidRPr="00A64CB5" w:rsidRDefault="006F2D87" w:rsidP="006F2D87">
      <w:pPr>
        <w:pStyle w:val="ListParagraph"/>
        <w:ind w:left="1440"/>
        <w:rPr>
          <w:b/>
          <w:bCs/>
        </w:rPr>
      </w:pPr>
      <w:r>
        <w:t xml:space="preserve"> </w:t>
      </w:r>
    </w:p>
    <w:p w14:paraId="019699CA" w14:textId="00C53F53" w:rsidR="006F2D87" w:rsidRPr="006F2D87" w:rsidRDefault="006F2D87" w:rsidP="006F2D87">
      <w:pPr>
        <w:jc w:val="center"/>
        <w:rPr>
          <w:b/>
          <w:bCs/>
        </w:rPr>
      </w:pPr>
      <w:r w:rsidRPr="00A64CB5">
        <w:rPr>
          <w:noProof/>
        </w:rPr>
        <w:drawing>
          <wp:inline distT="0" distB="0" distL="0" distR="0" wp14:anchorId="3A6AC32D" wp14:editId="2CCE7170">
            <wp:extent cx="3300456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9440" cy="11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3098" w14:textId="77777777" w:rsidR="00362F5F" w:rsidRDefault="00362F5F" w:rsidP="00362F5F"/>
    <w:p w14:paraId="3102253C" w14:textId="0FACCE5C" w:rsidR="00362F5F" w:rsidRPr="000905A3" w:rsidRDefault="000905A3" w:rsidP="004A14E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2016, </w:t>
      </w:r>
      <w:r w:rsidR="0018343C" w:rsidRPr="000905A3">
        <w:rPr>
          <w:b/>
          <w:bCs/>
        </w:rPr>
        <w:t xml:space="preserve">Bernie Sanders was campaigning in Iowa on a single-payer health care plan that did away with private </w:t>
      </w:r>
      <w:r w:rsidR="009D42AB" w:rsidRPr="000905A3">
        <w:rPr>
          <w:b/>
          <w:bCs/>
        </w:rPr>
        <w:t xml:space="preserve">health insurance and raised taxes </w:t>
      </w:r>
    </w:p>
    <w:p w14:paraId="2CA9A3FE" w14:textId="53B2B1B3" w:rsidR="004A14E9" w:rsidRDefault="004A14E9" w:rsidP="004A14E9">
      <w:pPr>
        <w:pStyle w:val="ListParagraph"/>
      </w:pPr>
    </w:p>
    <w:p w14:paraId="42496405" w14:textId="22B59770" w:rsidR="00F2375F" w:rsidRDefault="004A14E9" w:rsidP="00F2375F">
      <w:pPr>
        <w:pStyle w:val="ListParagraph"/>
        <w:numPr>
          <w:ilvl w:val="1"/>
          <w:numId w:val="1"/>
        </w:numPr>
      </w:pPr>
      <w:r>
        <w:t xml:space="preserve">In a Jan. 26, 2016, article, the </w:t>
      </w:r>
      <w:r w:rsidR="00F2375F" w:rsidRPr="0018343C">
        <w:rPr>
          <w:i/>
          <w:iCs/>
        </w:rPr>
        <w:t>Northwest Herald</w:t>
      </w:r>
      <w:r w:rsidR="00F2375F">
        <w:t xml:space="preserve"> reported, “</w:t>
      </w:r>
      <w:r w:rsidR="00F2375F">
        <w:t>Wooing undecided Iowa voters, Hillary Clinton and Bernie Sanders on Monday night each cast themselves as life-long champions for tackling economic inequality, but offered differing visions for addressing the nation</w:t>
      </w:r>
      <w:r w:rsidR="009D42AB">
        <w:t>’</w:t>
      </w:r>
      <w:r w:rsidR="00F2375F">
        <w:t>s problems.</w:t>
      </w:r>
    </w:p>
    <w:p w14:paraId="148EDFDF" w14:textId="77777777" w:rsidR="00F2375F" w:rsidRDefault="00F2375F" w:rsidP="0018343C">
      <w:pPr>
        <w:pStyle w:val="ListParagraph"/>
        <w:ind w:left="1440"/>
      </w:pPr>
    </w:p>
    <w:p w14:paraId="482F2F80" w14:textId="0095F309" w:rsidR="00F2375F" w:rsidRDefault="0018343C" w:rsidP="0018343C">
      <w:pPr>
        <w:pStyle w:val="ListParagraph"/>
        <w:ind w:left="1440"/>
      </w:pPr>
      <w:r>
        <w:t>“</w:t>
      </w:r>
      <w:r w:rsidR="00F2375F">
        <w:t>Sanders, who is riding a burst of enthusiasm in Iowa, reiterated his calls for free tuition at public colleges and universities and implementing a single payer health care system that would cover all Americans, even though he</w:t>
      </w:r>
      <w:r w:rsidR="00AE45C3">
        <w:t>’</w:t>
      </w:r>
      <w:r w:rsidR="00F2375F">
        <w:t>d raise taxes to pay for the latter proposal.</w:t>
      </w:r>
    </w:p>
    <w:p w14:paraId="553E11E6" w14:textId="77777777" w:rsidR="00F2375F" w:rsidRDefault="00F2375F" w:rsidP="0018343C">
      <w:pPr>
        <w:pStyle w:val="ListParagraph"/>
        <w:ind w:left="1440"/>
      </w:pPr>
    </w:p>
    <w:p w14:paraId="453314D3" w14:textId="4C841CA8" w:rsidR="004A14E9" w:rsidRDefault="0018343C" w:rsidP="0018343C">
      <w:pPr>
        <w:pStyle w:val="ListParagraph"/>
        <w:ind w:left="1440"/>
      </w:pPr>
      <w:r>
        <w:t>“‘</w:t>
      </w:r>
      <w:r w:rsidR="00F2375F">
        <w:t>Yes, we will raise taxes,</w:t>
      </w:r>
      <w:r>
        <w:t>’</w:t>
      </w:r>
      <w:r w:rsidR="00F2375F">
        <w:t xml:space="preserve"> said Sanders, an admission rarely heard in presidential campaigns. </w:t>
      </w:r>
      <w:r>
        <w:t>‘</w:t>
      </w:r>
      <w:r w:rsidR="00F2375F">
        <w:t>We may raise taxes, but we are going to eliminate private health insurance premiums for individuals and businesses.</w:t>
      </w:r>
      <w:r w:rsidR="00F2375F">
        <w:t>’”</w:t>
      </w:r>
      <w:r w:rsidR="00F2375F">
        <w:rPr>
          <w:rStyle w:val="FootnoteReference"/>
        </w:rPr>
        <w:footnoteReference w:id="3"/>
      </w:r>
    </w:p>
    <w:p w14:paraId="1D7B8EC8" w14:textId="77777777" w:rsidR="00362F5F" w:rsidRDefault="00362F5F">
      <w:pPr>
        <w:spacing w:after="160" w:line="259" w:lineRule="auto"/>
      </w:pPr>
      <w:r>
        <w:br w:type="page"/>
      </w:r>
    </w:p>
    <w:p w14:paraId="5A7D91B2" w14:textId="77777777" w:rsidR="00DF228E" w:rsidRDefault="00DF228E" w:rsidP="00DF228E">
      <w:pPr>
        <w:pStyle w:val="Chapter2"/>
      </w:pPr>
      <w:bookmarkStart w:id="18" w:name="_Toc48924408"/>
      <w:r>
        <w:lastRenderedPageBreak/>
        <w:t>AOC</w:t>
      </w:r>
      <w:bookmarkEnd w:id="18"/>
    </w:p>
    <w:p w14:paraId="1E4B3DEC" w14:textId="77777777" w:rsidR="00DF228E" w:rsidRPr="00FE31E9" w:rsidRDefault="00DF228E" w:rsidP="00DF228E">
      <w:pPr>
        <w:rPr>
          <w:b/>
          <w:bCs/>
        </w:rPr>
      </w:pPr>
      <w:r w:rsidRPr="006172E9">
        <w:rPr>
          <w:b/>
          <w:bCs/>
        </w:rPr>
        <w:t xml:space="preserve"> </w:t>
      </w:r>
    </w:p>
    <w:p w14:paraId="47933B8F" w14:textId="77777777" w:rsidR="00DF228E" w:rsidRDefault="00DF228E" w:rsidP="00DF2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2018, Nick Miller said that he was “</w:t>
      </w:r>
      <w:r w:rsidRPr="00F221F2">
        <w:rPr>
          <w:b/>
          <w:bCs/>
        </w:rPr>
        <w:t>So happy to see” Alexandria Ocasio-Cortez win her primary election for Congress</w:t>
      </w:r>
    </w:p>
    <w:p w14:paraId="7660B8F5" w14:textId="77777777" w:rsidR="00DF228E" w:rsidRDefault="00DF228E" w:rsidP="00DF228E">
      <w:pPr>
        <w:pStyle w:val="ListParagraph"/>
        <w:rPr>
          <w:b/>
          <w:bCs/>
        </w:rPr>
      </w:pPr>
    </w:p>
    <w:p w14:paraId="77A4914D" w14:textId="77777777" w:rsidR="00DF228E" w:rsidRPr="006172E9" w:rsidRDefault="00DF228E" w:rsidP="00DF228E">
      <w:pPr>
        <w:pStyle w:val="ListParagraph"/>
        <w:numPr>
          <w:ilvl w:val="1"/>
          <w:numId w:val="1"/>
        </w:numPr>
      </w:pPr>
      <w:r w:rsidRPr="006172E9">
        <w:t>On June 27, 2018, Nick Miller tweeted, “Very disappointed in @NancyPelosi response to @Ocasio2018. Doesn</w:t>
      </w:r>
      <w:r>
        <w:t>’</w:t>
      </w:r>
      <w:r w:rsidRPr="006172E9">
        <w:t>t think that their  @HouseDemocrats leadership needs work. So happy to see @Ocasio2018 win her primary, glad to see new, younger candidates running for office!”</w:t>
      </w:r>
      <w:r w:rsidRPr="006172E9">
        <w:rPr>
          <w:rStyle w:val="FootnoteReference"/>
        </w:rPr>
        <w:footnoteReference w:id="4"/>
      </w:r>
    </w:p>
    <w:p w14:paraId="7F673260" w14:textId="77777777" w:rsidR="00DF228E" w:rsidRDefault="00DF228E" w:rsidP="00DF228E">
      <w:pPr>
        <w:rPr>
          <w:b/>
          <w:bCs/>
        </w:rPr>
      </w:pPr>
    </w:p>
    <w:p w14:paraId="3504935F" w14:textId="77777777" w:rsidR="00DF228E" w:rsidRPr="00A32EAC" w:rsidRDefault="00DF228E" w:rsidP="00DF228E">
      <w:pPr>
        <w:jc w:val="center"/>
        <w:rPr>
          <w:b/>
          <w:bCs/>
        </w:rPr>
      </w:pPr>
      <w:r w:rsidRPr="00A32EAC">
        <w:rPr>
          <w:b/>
          <w:bCs/>
          <w:noProof/>
        </w:rPr>
        <w:drawing>
          <wp:inline distT="0" distB="0" distL="0" distR="0" wp14:anchorId="3A084A0B" wp14:editId="6B0D6DD2">
            <wp:extent cx="3957221" cy="9810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4230" cy="9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7F27" w14:textId="77777777" w:rsidR="00DF228E" w:rsidRDefault="00DF228E" w:rsidP="00DF228E">
      <w:pPr>
        <w:rPr>
          <w:b/>
          <w:bCs/>
        </w:rPr>
      </w:pPr>
    </w:p>
    <w:p w14:paraId="2798B444" w14:textId="77777777" w:rsidR="00DF228E" w:rsidRDefault="00DF228E" w:rsidP="00DF228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Alexandria Ocasio-Cortez was a Democratic socialist party candidate that called for the</w:t>
      </w:r>
      <w:r w:rsidRPr="00712251">
        <w:t xml:space="preserve"> </w:t>
      </w:r>
      <w:r w:rsidRPr="001D3F9D">
        <w:rPr>
          <w:b/>
          <w:bCs/>
        </w:rPr>
        <w:t>abolition of ICE, single-payer health, tuition-free college and a universal-jobs guarantee</w:t>
      </w:r>
    </w:p>
    <w:p w14:paraId="284857EA" w14:textId="77777777" w:rsidR="00DF228E" w:rsidRPr="00712251" w:rsidRDefault="00DF228E" w:rsidP="00DF228E">
      <w:pPr>
        <w:pStyle w:val="ListParagraph"/>
      </w:pPr>
    </w:p>
    <w:p w14:paraId="7A618339" w14:textId="77777777" w:rsidR="00DF228E" w:rsidRPr="00712251" w:rsidRDefault="00DF228E" w:rsidP="00DF228E">
      <w:pPr>
        <w:pStyle w:val="ListParagraph"/>
        <w:numPr>
          <w:ilvl w:val="1"/>
          <w:numId w:val="1"/>
        </w:numPr>
      </w:pPr>
      <w:r w:rsidRPr="00712251">
        <w:t>In a June 27, 2018, article, the Guardian reported, “Just one year before Alexandria Ocasio-Cortez unseated a powerful 10-term New York congressman to have a chance at becoming the youngest person in Congress, she was mixing cocktails at Flats Fix tacos and tequila bar in Manhattan.</w:t>
      </w:r>
    </w:p>
    <w:p w14:paraId="09F40C09" w14:textId="77777777" w:rsidR="00DF228E" w:rsidRPr="00712251" w:rsidRDefault="00DF228E" w:rsidP="00DF228E">
      <w:pPr>
        <w:pStyle w:val="ListParagraph"/>
        <w:ind w:left="1440"/>
      </w:pPr>
    </w:p>
    <w:p w14:paraId="727E5F27" w14:textId="77777777" w:rsidR="00DF228E" w:rsidRPr="00712251" w:rsidRDefault="00DF228E" w:rsidP="00DF228E">
      <w:pPr>
        <w:pStyle w:val="ListParagraph"/>
        <w:ind w:left="1440"/>
      </w:pPr>
      <w:r w:rsidRPr="00712251">
        <w:t>“‘Women like me aren’t supposed to run for office,’ Ocasio-Cortez, a 28-year-old progressive and member of the Democratic socialist party, says in a campaign ad.</w:t>
      </w:r>
    </w:p>
    <w:p w14:paraId="7515499C" w14:textId="77777777" w:rsidR="00DF228E" w:rsidRPr="00712251" w:rsidRDefault="00DF228E" w:rsidP="00DF228E">
      <w:pPr>
        <w:pStyle w:val="ListParagraph"/>
        <w:ind w:left="1440"/>
      </w:pPr>
    </w:p>
    <w:p w14:paraId="4CB5DBFC" w14:textId="77777777" w:rsidR="00DF228E" w:rsidRPr="00712251" w:rsidRDefault="00DF228E" w:rsidP="00DF228E">
      <w:pPr>
        <w:pStyle w:val="ListParagraph"/>
        <w:ind w:left="1440"/>
      </w:pPr>
      <w:r w:rsidRPr="00712251">
        <w:t>“But, at the urging of progressive activists, Ocasio-Cortez not only ran - she won.”</w:t>
      </w:r>
      <w:r w:rsidRPr="00712251">
        <w:rPr>
          <w:rStyle w:val="FootnoteReference"/>
        </w:rPr>
        <w:footnoteReference w:id="5"/>
      </w:r>
    </w:p>
    <w:p w14:paraId="77C52531" w14:textId="77777777" w:rsidR="00DF228E" w:rsidRPr="007271D7" w:rsidRDefault="00DF228E" w:rsidP="00DF228E">
      <w:pPr>
        <w:pStyle w:val="ListParagraph"/>
        <w:ind w:left="1440"/>
        <w:rPr>
          <w:b/>
          <w:bCs/>
        </w:rPr>
      </w:pPr>
    </w:p>
    <w:p w14:paraId="6130B00D" w14:textId="77777777" w:rsidR="00DF228E" w:rsidRPr="00712251" w:rsidRDefault="00DF228E" w:rsidP="00DF228E">
      <w:pPr>
        <w:pStyle w:val="ListParagraph"/>
        <w:numPr>
          <w:ilvl w:val="1"/>
          <w:numId w:val="1"/>
        </w:numPr>
      </w:pPr>
      <w:r w:rsidRPr="00712251">
        <w:t>According to the same article, “The Democratic socialist ran on issues that remain largely outside of the Democratic mainstream.</w:t>
      </w:r>
    </w:p>
    <w:p w14:paraId="23DEC841" w14:textId="77777777" w:rsidR="00DF228E" w:rsidRPr="00712251" w:rsidRDefault="00DF228E" w:rsidP="00DF228E">
      <w:pPr>
        <w:pStyle w:val="ListParagraph"/>
        <w:ind w:left="1440"/>
      </w:pPr>
    </w:p>
    <w:p w14:paraId="34B51DCF" w14:textId="77777777" w:rsidR="00DF228E" w:rsidRPr="00712251" w:rsidRDefault="00DF228E" w:rsidP="00DF228E">
      <w:pPr>
        <w:pStyle w:val="ListParagraph"/>
        <w:ind w:left="1440"/>
      </w:pPr>
      <w:r w:rsidRPr="00712251">
        <w:t>“Ocasio-Cortez called for the abolition of the Immigration Customs Enforcement (Ice), an agency that has increasingly become a target of left leaning activists over its treatment of immigrants in its care. She also called for a single-payer healthcare plan that would guarantee healthcare for all Americans, a proposal known as Medicare for All and championed by Sanders. She also called for tuition-free college and a universal-jobs guarantee, under which the federal government would provide a job for every American.”</w:t>
      </w:r>
      <w:r w:rsidRPr="00712251">
        <w:rPr>
          <w:rStyle w:val="FootnoteReference"/>
        </w:rPr>
        <w:footnoteReference w:id="6"/>
      </w:r>
    </w:p>
    <w:p w14:paraId="234570E2" w14:textId="77777777" w:rsidR="00DF228E" w:rsidRDefault="00DF228E" w:rsidP="00DF228E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69B3756F" w14:textId="24AD0A94" w:rsidR="00362F5F" w:rsidRDefault="00362F5F" w:rsidP="00362F5F">
      <w:pPr>
        <w:pStyle w:val="Chapter2"/>
      </w:pPr>
      <w:bookmarkStart w:id="19" w:name="_Toc48924409"/>
      <w:r>
        <w:lastRenderedPageBreak/>
        <w:t>ABORTION</w:t>
      </w:r>
      <w:bookmarkEnd w:id="19"/>
    </w:p>
    <w:p w14:paraId="0996955B" w14:textId="318C2D52" w:rsidR="006F2D87" w:rsidRPr="00362F5F" w:rsidRDefault="006F2D87" w:rsidP="00362F5F">
      <w:pPr>
        <w:rPr>
          <w:b/>
          <w:bCs/>
        </w:rPr>
      </w:pPr>
      <w:r>
        <w:t xml:space="preserve"> </w:t>
      </w:r>
    </w:p>
    <w:p w14:paraId="583C9452" w14:textId="4640D660" w:rsidR="000877AE" w:rsidRDefault="00F649FF" w:rsidP="000877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Nick Miller in 2017: “#</w:t>
      </w:r>
      <w:proofErr w:type="spellStart"/>
      <w:r>
        <w:rPr>
          <w:b/>
          <w:bCs/>
        </w:rPr>
        <w:t>IStandWithPP</w:t>
      </w:r>
      <w:proofErr w:type="spellEnd"/>
      <w:r>
        <w:rPr>
          <w:b/>
          <w:bCs/>
        </w:rPr>
        <w:t>”</w:t>
      </w:r>
    </w:p>
    <w:p w14:paraId="08418AC2" w14:textId="6F220A8A" w:rsidR="000877AE" w:rsidRDefault="000877AE" w:rsidP="000877AE">
      <w:pPr>
        <w:pStyle w:val="ListParagraph"/>
        <w:rPr>
          <w:b/>
          <w:bCs/>
        </w:rPr>
      </w:pPr>
    </w:p>
    <w:p w14:paraId="4B8D03C2" w14:textId="5A1A7D40" w:rsidR="000877AE" w:rsidRPr="00837C5E" w:rsidRDefault="00EE5C03" w:rsidP="000877AE">
      <w:pPr>
        <w:pStyle w:val="ListParagraph"/>
        <w:numPr>
          <w:ilvl w:val="1"/>
          <w:numId w:val="1"/>
        </w:numPr>
      </w:pPr>
      <w:r w:rsidRPr="00837C5E">
        <w:t>On Oct. 7, 2017, Nick Miller tweeted, “There is absolutely NO reason that contraception should not be covered by an employer! #IStandWithPP”</w:t>
      </w:r>
      <w:r w:rsidRPr="00837C5E">
        <w:rPr>
          <w:rStyle w:val="FootnoteReference"/>
        </w:rPr>
        <w:footnoteReference w:id="7"/>
      </w:r>
    </w:p>
    <w:p w14:paraId="20779005" w14:textId="77777777" w:rsidR="00837C5E" w:rsidRDefault="00837C5E" w:rsidP="00BB35C7">
      <w:pPr>
        <w:pStyle w:val="ListParagraph"/>
        <w:ind w:left="1440"/>
        <w:rPr>
          <w:b/>
          <w:bCs/>
        </w:rPr>
      </w:pPr>
    </w:p>
    <w:p w14:paraId="22C0F476" w14:textId="43FF84D4" w:rsidR="00837C5E" w:rsidRPr="00837C5E" w:rsidRDefault="00837C5E" w:rsidP="00837C5E">
      <w:pPr>
        <w:jc w:val="center"/>
        <w:rPr>
          <w:b/>
          <w:bCs/>
        </w:rPr>
      </w:pPr>
      <w:r w:rsidRPr="00837C5E">
        <w:rPr>
          <w:noProof/>
        </w:rPr>
        <w:drawing>
          <wp:inline distT="0" distB="0" distL="0" distR="0" wp14:anchorId="3C978525" wp14:editId="5F24AE9F">
            <wp:extent cx="366085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5887" cy="17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9C1D" w14:textId="77777777" w:rsidR="00F649FF" w:rsidRDefault="00F649FF" w:rsidP="00F649FF">
      <w:pPr>
        <w:rPr>
          <w:b/>
          <w:bCs/>
        </w:rPr>
      </w:pPr>
    </w:p>
    <w:p w14:paraId="3C89A274" w14:textId="77777777" w:rsidR="00F649FF" w:rsidRDefault="00F649FF" w:rsidP="00F649FF">
      <w:pPr>
        <w:rPr>
          <w:b/>
          <w:bCs/>
        </w:rPr>
      </w:pPr>
    </w:p>
    <w:p w14:paraId="7136B9E9" w14:textId="77777777" w:rsidR="00F649FF" w:rsidRDefault="00F649FF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5C7D57BB" w14:textId="4F9B98F8" w:rsidR="000C59CB" w:rsidRDefault="000C59CB" w:rsidP="000C59CB">
      <w:pPr>
        <w:pStyle w:val="Chapter2"/>
      </w:pPr>
      <w:bookmarkStart w:id="20" w:name="_Toc48924410"/>
      <w:r>
        <w:lastRenderedPageBreak/>
        <w:t>IMMIGRATION</w:t>
      </w:r>
      <w:bookmarkEnd w:id="20"/>
    </w:p>
    <w:p w14:paraId="52E1C05B" w14:textId="229C2D2A" w:rsidR="00BB35C7" w:rsidRPr="000C59CB" w:rsidRDefault="00BB35C7" w:rsidP="000C59CB">
      <w:pPr>
        <w:rPr>
          <w:b/>
          <w:bCs/>
        </w:rPr>
      </w:pPr>
      <w:r w:rsidRPr="000C59CB">
        <w:rPr>
          <w:b/>
          <w:bCs/>
        </w:rPr>
        <w:t xml:space="preserve"> </w:t>
      </w:r>
    </w:p>
    <w:p w14:paraId="72A43974" w14:textId="4C74A5CA" w:rsidR="00BB35C7" w:rsidRDefault="00B26394" w:rsidP="00BB35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2017, Nick Miller called </w:t>
      </w:r>
      <w:r w:rsidR="006172E9">
        <w:rPr>
          <w:b/>
          <w:bCs/>
        </w:rPr>
        <w:t>President Donald Trump’s border wall, “a waste of money and time”</w:t>
      </w:r>
    </w:p>
    <w:p w14:paraId="43D8C9E9" w14:textId="3E896421" w:rsidR="00BB35C7" w:rsidRDefault="00BB35C7" w:rsidP="00BB35C7">
      <w:pPr>
        <w:pStyle w:val="ListParagraph"/>
        <w:rPr>
          <w:b/>
          <w:bCs/>
        </w:rPr>
      </w:pPr>
    </w:p>
    <w:p w14:paraId="2CD33AF4" w14:textId="300F8BA7" w:rsidR="00BB35C7" w:rsidRPr="00BB35C7" w:rsidRDefault="00BB35C7" w:rsidP="00BB35C7">
      <w:pPr>
        <w:pStyle w:val="ListParagraph"/>
        <w:numPr>
          <w:ilvl w:val="1"/>
          <w:numId w:val="1"/>
        </w:numPr>
      </w:pPr>
      <w:r w:rsidRPr="00BB35C7">
        <w:t>On Oct. 23, 2017, Nick Miller tweeted, “Sigh...this is not the answer to immigration. This is a waste of money and time.”</w:t>
      </w:r>
      <w:r w:rsidRPr="00BB35C7">
        <w:rPr>
          <w:rStyle w:val="FootnoteReference"/>
        </w:rPr>
        <w:footnoteReference w:id="8"/>
      </w:r>
    </w:p>
    <w:p w14:paraId="368B3C73" w14:textId="169ACA64" w:rsidR="00BB35C7" w:rsidRDefault="00BB35C7" w:rsidP="00BB35C7">
      <w:pPr>
        <w:pStyle w:val="ListParagraph"/>
        <w:ind w:left="1440"/>
        <w:rPr>
          <w:b/>
          <w:bCs/>
        </w:rPr>
      </w:pPr>
    </w:p>
    <w:p w14:paraId="2647F4D5" w14:textId="741050D5" w:rsidR="00BB35C7" w:rsidRPr="00BB35C7" w:rsidRDefault="00BB35C7" w:rsidP="00BB35C7">
      <w:pPr>
        <w:jc w:val="center"/>
        <w:rPr>
          <w:b/>
          <w:bCs/>
        </w:rPr>
      </w:pPr>
      <w:r w:rsidRPr="00BB35C7">
        <w:rPr>
          <w:noProof/>
        </w:rPr>
        <w:drawing>
          <wp:inline distT="0" distB="0" distL="0" distR="0" wp14:anchorId="30F9E2DB" wp14:editId="28FBE7A0">
            <wp:extent cx="3543300" cy="327254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8264" cy="32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8B0E" w14:textId="77777777" w:rsidR="006172E9" w:rsidRDefault="006172E9" w:rsidP="006172E9">
      <w:pPr>
        <w:rPr>
          <w:b/>
          <w:bCs/>
        </w:rPr>
      </w:pPr>
    </w:p>
    <w:p w14:paraId="19260A8C" w14:textId="77777777" w:rsidR="006172E9" w:rsidRDefault="006172E9" w:rsidP="006172E9">
      <w:pPr>
        <w:rPr>
          <w:b/>
          <w:bCs/>
        </w:rPr>
      </w:pPr>
    </w:p>
    <w:p w14:paraId="5A2EA60A" w14:textId="77777777" w:rsidR="006172E9" w:rsidRDefault="006172E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928395D" w14:textId="53F5D810" w:rsidR="00F221F2" w:rsidRDefault="00F221F2" w:rsidP="00F221F2">
      <w:pPr>
        <w:pStyle w:val="Chapter2"/>
      </w:pPr>
      <w:bookmarkStart w:id="21" w:name="_Toc48924411"/>
      <w:r>
        <w:lastRenderedPageBreak/>
        <w:t>TAXES</w:t>
      </w:r>
      <w:bookmarkEnd w:id="21"/>
    </w:p>
    <w:p w14:paraId="28DBC016" w14:textId="77777777" w:rsidR="00F221F2" w:rsidRPr="00F221F2" w:rsidRDefault="00F221F2" w:rsidP="00F221F2">
      <w:pPr>
        <w:rPr>
          <w:b/>
          <w:bCs/>
        </w:rPr>
      </w:pPr>
    </w:p>
    <w:p w14:paraId="04B0926F" w14:textId="67F8BF47" w:rsidR="00BB35C7" w:rsidRDefault="00922A7B" w:rsidP="00BB35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2017, Nick Miller said it was “unfortunate” that the U.S. </w:t>
      </w:r>
      <w:r w:rsidRPr="00922A7B">
        <w:rPr>
          <w:b/>
          <w:bCs/>
        </w:rPr>
        <w:t>House of Representatives passed the Tax Cuts and Jobs Act, saying it was not going to help the middle-class</w:t>
      </w:r>
    </w:p>
    <w:p w14:paraId="57C968DB" w14:textId="7D698EE6" w:rsidR="00BB35C7" w:rsidRDefault="00BB35C7" w:rsidP="00BB35C7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 </w:t>
      </w:r>
    </w:p>
    <w:p w14:paraId="559C04FD" w14:textId="2E25377A" w:rsidR="00BB35C7" w:rsidRPr="00F221F2" w:rsidRDefault="00BB35C7" w:rsidP="008B0A5E">
      <w:pPr>
        <w:pStyle w:val="ListParagraph"/>
        <w:numPr>
          <w:ilvl w:val="1"/>
          <w:numId w:val="1"/>
        </w:numPr>
      </w:pPr>
      <w:r w:rsidRPr="00F221F2">
        <w:t xml:space="preserve">On </w:t>
      </w:r>
      <w:r w:rsidR="008B0A5E" w:rsidRPr="00F221F2">
        <w:t>Dec. 19, 2017, Nick Miller tweeted, “Unfortunate to see the house pass #TaxCutsandJobsAct because it is not going to help the middle-class. It is only going to the wealthiest Americans. I</w:t>
      </w:r>
      <w:r w:rsidR="00F221F2">
        <w:t>’</w:t>
      </w:r>
      <w:r w:rsidR="008B0A5E" w:rsidRPr="00F221F2">
        <w:t>m disappointed in the  @HouseGOP EXCEPT to those 12 Republicans that voted Nay, I thank you for breaking party lines. Thank you.”</w:t>
      </w:r>
      <w:r w:rsidR="008B0A5E" w:rsidRPr="00F221F2">
        <w:rPr>
          <w:rStyle w:val="FootnoteReference"/>
        </w:rPr>
        <w:footnoteReference w:id="9"/>
      </w:r>
    </w:p>
    <w:p w14:paraId="15B391EF" w14:textId="24F249E1" w:rsidR="008B0A5E" w:rsidRDefault="008B0A5E" w:rsidP="008B0A5E">
      <w:pPr>
        <w:pStyle w:val="ListParagraph"/>
        <w:ind w:left="1440"/>
        <w:rPr>
          <w:b/>
          <w:bCs/>
        </w:rPr>
      </w:pPr>
    </w:p>
    <w:p w14:paraId="7E08FE39" w14:textId="7A266E71" w:rsidR="008B0A5E" w:rsidRPr="008B0A5E" w:rsidRDefault="008B0A5E" w:rsidP="008B0A5E">
      <w:pPr>
        <w:jc w:val="center"/>
        <w:rPr>
          <w:b/>
          <w:bCs/>
        </w:rPr>
      </w:pPr>
      <w:r w:rsidRPr="008B0A5E">
        <w:rPr>
          <w:noProof/>
        </w:rPr>
        <w:drawing>
          <wp:inline distT="0" distB="0" distL="0" distR="0" wp14:anchorId="2F67DB5D" wp14:editId="433BACC2">
            <wp:extent cx="3209925" cy="216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328" cy="216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63B9" w14:textId="48A7C668" w:rsidR="00405CE5" w:rsidRDefault="00405CE5"/>
    <w:p w14:paraId="6773670F" w14:textId="51459E23" w:rsidR="00FE31E9" w:rsidRDefault="00FE31E9"/>
    <w:p w14:paraId="76D08FEF" w14:textId="3A2EC141" w:rsidR="00FE31E9" w:rsidRDefault="00FE31E9"/>
    <w:p w14:paraId="656761C8" w14:textId="77777777" w:rsidR="00FE31E9" w:rsidRDefault="00FE31E9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7F571327" w14:textId="7C6F79C5" w:rsidR="00FE31E9" w:rsidRDefault="00234127" w:rsidP="00FE31E9">
      <w:pPr>
        <w:pStyle w:val="Chapter2"/>
      </w:pPr>
      <w:bookmarkStart w:id="22" w:name="_Toc48924412"/>
      <w:r>
        <w:lastRenderedPageBreak/>
        <w:t>BUSINESSS</w:t>
      </w:r>
      <w:bookmarkEnd w:id="22"/>
    </w:p>
    <w:p w14:paraId="4A86C404" w14:textId="77777777" w:rsidR="00FE31E9" w:rsidRPr="00F649FF" w:rsidRDefault="00FE31E9" w:rsidP="00FE31E9">
      <w:pPr>
        <w:rPr>
          <w:b/>
          <w:bCs/>
        </w:rPr>
      </w:pPr>
      <w:r w:rsidRPr="00F649FF">
        <w:rPr>
          <w:b/>
          <w:bCs/>
        </w:rPr>
        <w:t xml:space="preserve"> </w:t>
      </w:r>
    </w:p>
    <w:p w14:paraId="060B203E" w14:textId="36505C77" w:rsidR="002C2207" w:rsidRDefault="00234127" w:rsidP="00FE31E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his campaign for </w:t>
      </w:r>
      <w:r w:rsidR="00426B73">
        <w:rPr>
          <w:b/>
          <w:bCs/>
        </w:rPr>
        <w:t xml:space="preserve">the Iowa House, Nick Miller </w:t>
      </w:r>
      <w:r w:rsidR="00772515">
        <w:rPr>
          <w:b/>
          <w:bCs/>
        </w:rPr>
        <w:t xml:space="preserve">highlights that at the age of 13, he started </w:t>
      </w:r>
      <w:r w:rsidR="00772515" w:rsidRPr="00772515">
        <w:rPr>
          <w:b/>
          <w:bCs/>
        </w:rPr>
        <w:t>his own business, AVL Specialists</w:t>
      </w:r>
    </w:p>
    <w:p w14:paraId="0D75DC84" w14:textId="77777777" w:rsidR="002C2207" w:rsidRDefault="002C2207" w:rsidP="002C2207">
      <w:pPr>
        <w:pStyle w:val="ListParagraph"/>
        <w:rPr>
          <w:b/>
          <w:bCs/>
        </w:rPr>
      </w:pPr>
    </w:p>
    <w:p w14:paraId="48290E41" w14:textId="77777777" w:rsidR="002C2207" w:rsidRPr="002C2207" w:rsidRDefault="002C2207" w:rsidP="002C2207">
      <w:pPr>
        <w:pStyle w:val="ListParagraph"/>
        <w:numPr>
          <w:ilvl w:val="1"/>
          <w:numId w:val="1"/>
        </w:numPr>
      </w:pPr>
      <w:r w:rsidRPr="002C2207">
        <w:t>According to the Nick Miller for Iowa website, “</w:t>
      </w:r>
      <w:r w:rsidRPr="002C2207">
        <w:t>At the age of 13, wanting to earn money but being too young to be hired by anyone, Nick set out to start his own business, AVL Specialists, a DJ company using old speakers and anything he could get his hands on.</w:t>
      </w:r>
    </w:p>
    <w:p w14:paraId="6A14B132" w14:textId="77777777" w:rsidR="002C2207" w:rsidRPr="002C2207" w:rsidRDefault="002C2207" w:rsidP="002C2207">
      <w:pPr>
        <w:pStyle w:val="ListParagraph"/>
        <w:ind w:left="1440"/>
      </w:pPr>
    </w:p>
    <w:p w14:paraId="039A1C2F" w14:textId="384601DA" w:rsidR="002C2207" w:rsidRDefault="002C2207" w:rsidP="002C2207">
      <w:pPr>
        <w:pStyle w:val="ListParagraph"/>
        <w:ind w:left="1440"/>
      </w:pPr>
      <w:r w:rsidRPr="002C2207">
        <w:t>“</w:t>
      </w:r>
      <w:r w:rsidRPr="002C2207">
        <w:t>Nick would take advantage of any opportunity that came his way, whether it was a 60-year-old birthday party, girl scout father-daughter dance, or the community block party.</w:t>
      </w:r>
      <w:r w:rsidRPr="002C2207">
        <w:t>”</w:t>
      </w:r>
      <w:r w:rsidRPr="002C2207">
        <w:rPr>
          <w:rStyle w:val="FootnoteReference"/>
        </w:rPr>
        <w:footnoteReference w:id="10"/>
      </w:r>
    </w:p>
    <w:p w14:paraId="70C1E87A" w14:textId="4A07B6B3" w:rsidR="00B505CD" w:rsidRDefault="00B505CD" w:rsidP="00B505CD"/>
    <w:p w14:paraId="38C46660" w14:textId="371067F7" w:rsidR="007E26FC" w:rsidRDefault="009727BF" w:rsidP="00B505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Nick Miller says that he worked for </w:t>
      </w:r>
      <w:r w:rsidR="00903912">
        <w:rPr>
          <w:b/>
          <w:bCs/>
        </w:rPr>
        <w:t xml:space="preserve">AVL Specialists for nearly six years </w:t>
      </w:r>
    </w:p>
    <w:p w14:paraId="27CDDECE" w14:textId="77777777" w:rsidR="007E26FC" w:rsidRDefault="007E26FC" w:rsidP="007E26FC">
      <w:pPr>
        <w:pStyle w:val="ListParagraph"/>
        <w:rPr>
          <w:b/>
          <w:bCs/>
        </w:rPr>
      </w:pPr>
    </w:p>
    <w:p w14:paraId="53B4691E" w14:textId="53D421F6" w:rsidR="007E26FC" w:rsidRPr="00CE0FF3" w:rsidRDefault="007E26FC" w:rsidP="007E26FC">
      <w:pPr>
        <w:pStyle w:val="ListParagraph"/>
        <w:numPr>
          <w:ilvl w:val="1"/>
          <w:numId w:val="1"/>
        </w:numPr>
      </w:pPr>
      <w:r w:rsidRPr="00CE0FF3">
        <w:t xml:space="preserve">According to Nick Miller’s LinkedIn profile, </w:t>
      </w:r>
      <w:r w:rsidR="00CE0FF3" w:rsidRPr="00CE0FF3">
        <w:t xml:space="preserve">Miller worked at </w:t>
      </w:r>
      <w:r w:rsidRPr="00CE0FF3">
        <w:t>AVL Specialists</w:t>
      </w:r>
      <w:r w:rsidR="00CE0FF3" w:rsidRPr="00CE0FF3">
        <w:t xml:space="preserve"> from  </w:t>
      </w:r>
      <w:r w:rsidRPr="00CE0FF3">
        <w:t>Jul</w:t>
      </w:r>
      <w:r w:rsidR="00CE0FF3" w:rsidRPr="00CE0FF3">
        <w:t>y</w:t>
      </w:r>
      <w:r w:rsidRPr="00CE0FF3">
        <w:t xml:space="preserve"> 2011 </w:t>
      </w:r>
      <w:r w:rsidR="00CE0FF3" w:rsidRPr="00CE0FF3">
        <w:t xml:space="preserve">to </w:t>
      </w:r>
      <w:r w:rsidRPr="00CE0FF3">
        <w:t>May 2017</w:t>
      </w:r>
      <w:r w:rsidR="00CE0FF3" w:rsidRPr="00CE0FF3">
        <w:t>. According to the profile, “</w:t>
      </w:r>
      <w:r w:rsidRPr="00CE0FF3">
        <w:t>I started a small DJ company in 2011 at the age of 13, by doing small block parties and then providing entertainment services for weddings and dances in excess of 400+ people. I learned first-hand, scheduling, public speaking, and the importance of dealing with clients and making them feel at ease knowing I will take care of everything on my entertainment services.</w:t>
      </w:r>
      <w:r w:rsidR="00CE0FF3" w:rsidRPr="00CE0FF3">
        <w:t>”</w:t>
      </w:r>
      <w:r w:rsidR="00CE0FF3" w:rsidRPr="00CE0FF3">
        <w:rPr>
          <w:rStyle w:val="FootnoteReference"/>
        </w:rPr>
        <w:footnoteReference w:id="11"/>
      </w:r>
    </w:p>
    <w:p w14:paraId="203613AA" w14:textId="77777777" w:rsidR="00BB674B" w:rsidRDefault="00BB674B" w:rsidP="00BB674B">
      <w:pPr>
        <w:rPr>
          <w:b/>
          <w:bCs/>
        </w:rPr>
      </w:pPr>
    </w:p>
    <w:p w14:paraId="71E62C9A" w14:textId="6BAE7E74" w:rsidR="00BB674B" w:rsidRPr="00BB674B" w:rsidRDefault="00BB674B" w:rsidP="00BB674B">
      <w:pPr>
        <w:jc w:val="center"/>
        <w:rPr>
          <w:b/>
          <w:bCs/>
        </w:rPr>
      </w:pPr>
      <w:r w:rsidRPr="00BB674B">
        <w:drawing>
          <wp:inline distT="0" distB="0" distL="0" distR="0" wp14:anchorId="35D0B034" wp14:editId="6E973B40">
            <wp:extent cx="5943600" cy="139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8009" w14:textId="77777777" w:rsidR="00BB674B" w:rsidRDefault="00BB674B" w:rsidP="007E26FC">
      <w:pPr>
        <w:pStyle w:val="ListParagraph"/>
        <w:rPr>
          <w:b/>
          <w:bCs/>
        </w:rPr>
      </w:pPr>
    </w:p>
    <w:p w14:paraId="24F8BBF5" w14:textId="4B318CA6" w:rsidR="00B505CD" w:rsidRPr="00F43670" w:rsidRDefault="00DF0D5E" w:rsidP="00B505CD">
      <w:pPr>
        <w:pStyle w:val="ListParagraph"/>
        <w:numPr>
          <w:ilvl w:val="0"/>
          <w:numId w:val="1"/>
        </w:numPr>
        <w:rPr>
          <w:b/>
          <w:bCs/>
        </w:rPr>
      </w:pPr>
      <w:r w:rsidRPr="00F43670">
        <w:rPr>
          <w:b/>
          <w:bCs/>
        </w:rPr>
        <w:t>No businesses named AVL Spe</w:t>
      </w:r>
      <w:r w:rsidR="00CA5C13" w:rsidRPr="00F43670">
        <w:rPr>
          <w:b/>
          <w:bCs/>
        </w:rPr>
        <w:t>cialists</w:t>
      </w:r>
      <w:r w:rsidR="00544D4D" w:rsidRPr="00F43670">
        <w:rPr>
          <w:b/>
          <w:bCs/>
        </w:rPr>
        <w:t xml:space="preserve"> are found as having been registered with the Iowa Secretary of State</w:t>
      </w:r>
      <w:r w:rsidR="00B505CD" w:rsidRPr="00F43670">
        <w:rPr>
          <w:b/>
          <w:bCs/>
        </w:rPr>
        <w:t xml:space="preserve"> </w:t>
      </w:r>
    </w:p>
    <w:p w14:paraId="78350D7A" w14:textId="273FF8B0" w:rsidR="00B505CD" w:rsidRDefault="00B505CD" w:rsidP="00B505CD">
      <w:pPr>
        <w:pStyle w:val="ListParagraph"/>
      </w:pPr>
    </w:p>
    <w:p w14:paraId="0B85CE17" w14:textId="20E8ACEA" w:rsidR="00B505CD" w:rsidRDefault="006C08AF" w:rsidP="00B505CD">
      <w:pPr>
        <w:pStyle w:val="ListParagraph"/>
        <w:numPr>
          <w:ilvl w:val="1"/>
          <w:numId w:val="1"/>
        </w:numPr>
      </w:pPr>
      <w:r>
        <w:t xml:space="preserve">According to the Iowa Secretary of State, no </w:t>
      </w:r>
      <w:r w:rsidR="00B27301">
        <w:t>business entities in the state are named AVL Specialists.</w:t>
      </w:r>
      <w:r w:rsidR="007022B4">
        <w:rPr>
          <w:rStyle w:val="FootnoteReference"/>
        </w:rPr>
        <w:footnoteReference w:id="12"/>
      </w:r>
    </w:p>
    <w:p w14:paraId="193E5CF6" w14:textId="5659E8AF" w:rsidR="009F393A" w:rsidRDefault="009F393A" w:rsidP="009F393A">
      <w:pPr>
        <w:pStyle w:val="ListParagraph"/>
        <w:ind w:left="1440"/>
      </w:pPr>
      <w:r>
        <w:t xml:space="preserve"> </w:t>
      </w:r>
    </w:p>
    <w:p w14:paraId="52406B13" w14:textId="7110762B" w:rsidR="009F393A" w:rsidRDefault="009F393A" w:rsidP="00B505CD">
      <w:pPr>
        <w:pStyle w:val="ListParagraph"/>
        <w:numPr>
          <w:ilvl w:val="1"/>
          <w:numId w:val="1"/>
        </w:numPr>
      </w:pPr>
      <w:r>
        <w:t>According to the Polk County Re</w:t>
      </w:r>
      <w:r w:rsidR="00DF4927">
        <w:t>corder of Deeds, no trade name</w:t>
      </w:r>
      <w:r w:rsidR="0075460B">
        <w:t xml:space="preserve"> documentation </w:t>
      </w:r>
      <w:r w:rsidR="00DF4927">
        <w:t xml:space="preserve">of “AVL Specialists” </w:t>
      </w:r>
      <w:r w:rsidR="0075460B">
        <w:t>has been filed with the county.</w:t>
      </w:r>
      <w:r w:rsidR="0075460B">
        <w:rPr>
          <w:rStyle w:val="FootnoteReference"/>
        </w:rPr>
        <w:footnoteReference w:id="13"/>
      </w:r>
      <w:r w:rsidR="00DF4927">
        <w:t xml:space="preserve"> </w:t>
      </w:r>
    </w:p>
    <w:p w14:paraId="312ED562" w14:textId="6CBCEA23" w:rsidR="00F43670" w:rsidRDefault="00F43670" w:rsidP="00F43670">
      <w:pPr>
        <w:pStyle w:val="ListParagraph"/>
        <w:ind w:left="1440"/>
      </w:pPr>
    </w:p>
    <w:p w14:paraId="266F433E" w14:textId="7BA8769B" w:rsidR="00F43670" w:rsidRPr="002C2207" w:rsidRDefault="00F43670" w:rsidP="00F43670">
      <w:pPr>
        <w:jc w:val="center"/>
      </w:pPr>
      <w:r w:rsidRPr="00F43670">
        <w:lastRenderedPageBreak/>
        <w:drawing>
          <wp:inline distT="0" distB="0" distL="0" distR="0" wp14:anchorId="08DB0DCD" wp14:editId="6B1561CB">
            <wp:extent cx="3858670" cy="3724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528" cy="37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7C180" w14:textId="77777777" w:rsidR="002C2207" w:rsidRDefault="002C2207" w:rsidP="002C2207">
      <w:pPr>
        <w:rPr>
          <w:b/>
          <w:bCs/>
        </w:rPr>
      </w:pPr>
    </w:p>
    <w:p w14:paraId="24B0F86B" w14:textId="77777777" w:rsidR="002C2207" w:rsidRDefault="002C2207" w:rsidP="002C2207">
      <w:pPr>
        <w:rPr>
          <w:b/>
          <w:bCs/>
        </w:rPr>
      </w:pPr>
    </w:p>
    <w:p w14:paraId="258126B2" w14:textId="77777777" w:rsidR="002C2207" w:rsidRDefault="002C2207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3436F757" w14:textId="3BBB8F9C" w:rsidR="002C2207" w:rsidRDefault="002C2207" w:rsidP="002C2207">
      <w:pPr>
        <w:pStyle w:val="Chapter2"/>
      </w:pPr>
      <w:bookmarkStart w:id="23" w:name="_Toc48924413"/>
      <w:r>
        <w:lastRenderedPageBreak/>
        <w:t>PARENTAL RIGHTS</w:t>
      </w:r>
      <w:bookmarkEnd w:id="23"/>
    </w:p>
    <w:p w14:paraId="603EDD19" w14:textId="0F074363" w:rsidR="002C2207" w:rsidRPr="002C2207" w:rsidRDefault="002C2207" w:rsidP="002C2207">
      <w:pPr>
        <w:rPr>
          <w:b/>
          <w:bCs/>
        </w:rPr>
      </w:pPr>
      <w:r w:rsidRPr="002C2207">
        <w:rPr>
          <w:b/>
          <w:bCs/>
        </w:rPr>
        <w:tab/>
      </w:r>
    </w:p>
    <w:p w14:paraId="2F1AA93E" w14:textId="4A37F856" w:rsidR="00FE31E9" w:rsidRDefault="00FE31E9" w:rsidP="00FE31E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2017, Nick Miller disagreed that parent’s should monitor their kids’ internet use, saying, “</w:t>
      </w:r>
      <w:r w:rsidRPr="000C59CB">
        <w:rPr>
          <w:b/>
          <w:bCs/>
        </w:rPr>
        <w:t>Kids should be allowed privacy. What damage can happen? Why is spying necessary?”</w:t>
      </w:r>
    </w:p>
    <w:p w14:paraId="2CDB768F" w14:textId="77777777" w:rsidR="00FE31E9" w:rsidRDefault="00FE31E9" w:rsidP="00FE31E9">
      <w:pPr>
        <w:pStyle w:val="ListParagraph"/>
        <w:rPr>
          <w:b/>
          <w:bCs/>
        </w:rPr>
      </w:pPr>
    </w:p>
    <w:p w14:paraId="7A6006EA" w14:textId="77777777" w:rsidR="00FE31E9" w:rsidRPr="00F649FF" w:rsidRDefault="00FE31E9" w:rsidP="00FE31E9">
      <w:pPr>
        <w:pStyle w:val="ListParagraph"/>
        <w:numPr>
          <w:ilvl w:val="1"/>
          <w:numId w:val="1"/>
        </w:numPr>
      </w:pPr>
      <w:r w:rsidRPr="00F649FF">
        <w:t>On Oct. 23, 2017, Nick Miller tweeted, “Highly disagree. Kids should be allowed privacy. What damage can happen? Why is spying necessary?”</w:t>
      </w:r>
      <w:r w:rsidRPr="00F649FF">
        <w:rPr>
          <w:rStyle w:val="FootnoteReference"/>
        </w:rPr>
        <w:footnoteReference w:id="14"/>
      </w:r>
      <w:r w:rsidRPr="00F649FF">
        <w:t xml:space="preserve"> </w:t>
      </w:r>
    </w:p>
    <w:p w14:paraId="50F63D56" w14:textId="77777777" w:rsidR="00FE31E9" w:rsidRDefault="00FE31E9" w:rsidP="00FE31E9">
      <w:pPr>
        <w:pStyle w:val="ListParagraph"/>
        <w:ind w:left="1440"/>
        <w:rPr>
          <w:b/>
          <w:bCs/>
        </w:rPr>
      </w:pPr>
    </w:p>
    <w:p w14:paraId="119BEFAD" w14:textId="77777777" w:rsidR="00FE31E9" w:rsidRDefault="00FE31E9" w:rsidP="00FE31E9">
      <w:pPr>
        <w:pStyle w:val="ListParagraph"/>
        <w:ind w:left="1440"/>
        <w:rPr>
          <w:b/>
          <w:bCs/>
        </w:rPr>
      </w:pPr>
      <w:r w:rsidRPr="00BB35C7">
        <w:rPr>
          <w:b/>
          <w:bCs/>
          <w:noProof/>
        </w:rPr>
        <w:drawing>
          <wp:inline distT="0" distB="0" distL="0" distR="0" wp14:anchorId="120ED679" wp14:editId="5E46A411">
            <wp:extent cx="3819525" cy="18842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38148" cy="18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74C0" w14:textId="77777777" w:rsidR="00FE31E9" w:rsidRDefault="00FE31E9" w:rsidP="00FE31E9">
      <w:pPr>
        <w:rPr>
          <w:b/>
          <w:bCs/>
        </w:rPr>
      </w:pPr>
    </w:p>
    <w:p w14:paraId="77F9A65D" w14:textId="77777777" w:rsidR="00FE31E9" w:rsidRDefault="00FE31E9" w:rsidP="00FE31E9">
      <w:pPr>
        <w:rPr>
          <w:b/>
          <w:bCs/>
        </w:rPr>
      </w:pPr>
    </w:p>
    <w:p w14:paraId="3F703BF7" w14:textId="77777777" w:rsidR="00FE31E9" w:rsidRDefault="00FE31E9" w:rsidP="00FE31E9">
      <w:pPr>
        <w:rPr>
          <w:b/>
          <w:bCs/>
        </w:rPr>
      </w:pPr>
    </w:p>
    <w:p w14:paraId="2EB8B727" w14:textId="73517B70" w:rsidR="00FE31E9" w:rsidRPr="00FE31E9" w:rsidRDefault="00FE31E9" w:rsidP="00FE31E9">
      <w:pPr>
        <w:spacing w:after="160" w:line="259" w:lineRule="auto"/>
        <w:rPr>
          <w:b/>
          <w:bCs/>
        </w:rPr>
      </w:pPr>
    </w:p>
    <w:sectPr w:rsidR="00FE31E9" w:rsidRPr="00FE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B552" w14:textId="77777777" w:rsidR="00490747" w:rsidRDefault="00490747" w:rsidP="00A64CB5">
      <w:r>
        <w:separator/>
      </w:r>
    </w:p>
  </w:endnote>
  <w:endnote w:type="continuationSeparator" w:id="0">
    <w:p w14:paraId="6F194298" w14:textId="77777777" w:rsidR="00490747" w:rsidRDefault="00490747" w:rsidP="00A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B292" w14:textId="77777777" w:rsidR="00490747" w:rsidRDefault="00490747" w:rsidP="00A64CB5">
      <w:r>
        <w:separator/>
      </w:r>
    </w:p>
  </w:footnote>
  <w:footnote w:type="continuationSeparator" w:id="0">
    <w:p w14:paraId="7A34E18C" w14:textId="77777777" w:rsidR="00490747" w:rsidRDefault="00490747" w:rsidP="00A64CB5">
      <w:r>
        <w:continuationSeparator/>
      </w:r>
    </w:p>
  </w:footnote>
  <w:footnote w:id="1">
    <w:p w14:paraId="0F1926CB" w14:textId="2BE7DF0A" w:rsidR="000877AE" w:rsidRDefault="000877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https://twitter.com/NickMillerDSM/status/694322157803864064</w:t>
        </w:r>
      </w:hyperlink>
      <w:r>
        <w:t xml:space="preserve"> </w:t>
      </w:r>
    </w:p>
  </w:footnote>
  <w:footnote w:id="2">
    <w:p w14:paraId="06E2923C" w14:textId="77777777" w:rsidR="006F2D87" w:rsidRDefault="006F2D87" w:rsidP="006F2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https://twitter.com/NickMillerDSM/status/693492507003351040</w:t>
        </w:r>
      </w:hyperlink>
    </w:p>
  </w:footnote>
  <w:footnote w:id="3">
    <w:p w14:paraId="517E0E56" w14:textId="550F7DE7" w:rsidR="00F2375F" w:rsidRDefault="00F237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2D93">
        <w:t>“</w:t>
      </w:r>
      <w:r w:rsidR="00D72D93" w:rsidRPr="00D72D93">
        <w:t>Hillary Clinton, Bernie Sanders woo undecided Iowa voters as caucus nears</w:t>
      </w:r>
      <w:r w:rsidR="00D72D93">
        <w:t xml:space="preserve">,” </w:t>
      </w:r>
      <w:r w:rsidR="00D72D93" w:rsidRPr="00D72D93">
        <w:rPr>
          <w:i/>
          <w:iCs/>
        </w:rPr>
        <w:t>Northwest Herald</w:t>
      </w:r>
      <w:r w:rsidR="00D72D93">
        <w:t>, Jan. 26, 2016</w:t>
      </w:r>
    </w:p>
  </w:footnote>
  <w:footnote w:id="4">
    <w:p w14:paraId="7D3B0BB8" w14:textId="77777777" w:rsidR="00DF228E" w:rsidRDefault="00DF228E" w:rsidP="00DF2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https://twitter.com/NickMillerDSM/status/1012020656454684672</w:t>
        </w:r>
      </w:hyperlink>
      <w:r>
        <w:t xml:space="preserve"> </w:t>
      </w:r>
    </w:p>
  </w:footnote>
  <w:footnote w:id="5">
    <w:p w14:paraId="5D3D8A8D" w14:textId="77777777" w:rsidR="00DF228E" w:rsidRDefault="00DF228E" w:rsidP="00DF228E">
      <w:pPr>
        <w:pStyle w:val="FootnoteText"/>
      </w:pPr>
      <w:r>
        <w:rPr>
          <w:rStyle w:val="FootnoteReference"/>
        </w:rPr>
        <w:footnoteRef/>
      </w:r>
      <w:r>
        <w:t xml:space="preserve"> Lauren Gambino, “</w:t>
      </w:r>
      <w:r w:rsidRPr="00712251">
        <w:t>Alexandria Ocasio-Cortez: who is the new progressive star of the Democrats?</w:t>
      </w:r>
      <w:r>
        <w:t xml:space="preserve">” </w:t>
      </w:r>
      <w:r w:rsidRPr="00712251">
        <w:rPr>
          <w:i/>
          <w:iCs/>
        </w:rPr>
        <w:t>Guardian</w:t>
      </w:r>
      <w:r>
        <w:t>, June 27, 2018</w:t>
      </w:r>
    </w:p>
  </w:footnote>
  <w:footnote w:id="6">
    <w:p w14:paraId="1CF9350B" w14:textId="77777777" w:rsidR="00DF228E" w:rsidRDefault="00DF228E" w:rsidP="00DF228E">
      <w:pPr>
        <w:pStyle w:val="FootnoteText"/>
      </w:pPr>
      <w:r>
        <w:rPr>
          <w:rStyle w:val="FootnoteReference"/>
        </w:rPr>
        <w:footnoteRef/>
      </w:r>
      <w:r>
        <w:t xml:space="preserve"> Lauren Gambino, “</w:t>
      </w:r>
      <w:r w:rsidRPr="00712251">
        <w:t>Alexandria Ocasio-Cortez: who is the new progressive star of the Democrats?</w:t>
      </w:r>
      <w:r>
        <w:t xml:space="preserve">” </w:t>
      </w:r>
      <w:r w:rsidRPr="00712251">
        <w:rPr>
          <w:i/>
          <w:iCs/>
        </w:rPr>
        <w:t>Guardian</w:t>
      </w:r>
      <w:r>
        <w:t>, June 27, 2018</w:t>
      </w:r>
    </w:p>
  </w:footnote>
  <w:footnote w:id="7">
    <w:p w14:paraId="6C7BFD99" w14:textId="40835AA3" w:rsidR="00EE5C03" w:rsidRDefault="00EE5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https://twitter.com/NickMillerDSM/status/916556970685095936</w:t>
        </w:r>
      </w:hyperlink>
      <w:r>
        <w:t xml:space="preserve"> </w:t>
      </w:r>
    </w:p>
  </w:footnote>
  <w:footnote w:id="8">
    <w:p w14:paraId="328E816A" w14:textId="516291D3" w:rsidR="00BB35C7" w:rsidRDefault="00BB35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https://twitter.com/NickMillerDSM/status/922563529659490306</w:t>
        </w:r>
      </w:hyperlink>
    </w:p>
  </w:footnote>
  <w:footnote w:id="9">
    <w:p w14:paraId="62FF5FE3" w14:textId="6B5925D5" w:rsidR="008B0A5E" w:rsidRDefault="008B0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https://twitter.com/NickMillerDSM/status/943204023087370240</w:t>
        </w:r>
      </w:hyperlink>
    </w:p>
  </w:footnote>
  <w:footnote w:id="10">
    <w:p w14:paraId="132163C9" w14:textId="154D20F2" w:rsidR="002C2207" w:rsidRDefault="002C2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7F8B">
        <w:t>Meet Nick, Nick Miller for Iowa website, Accessed Aug. 21, 2020</w:t>
      </w:r>
    </w:p>
  </w:footnote>
  <w:footnote w:id="11">
    <w:p w14:paraId="0C27CE6F" w14:textId="1D913EA8" w:rsidR="00CE0FF3" w:rsidRDefault="00CE0F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8E1123">
          <w:rPr>
            <w:rStyle w:val="Hyperlink"/>
          </w:rPr>
          <w:t>https://www.linkedin.com/in/nicholas-w-miller-6344649b/</w:t>
        </w:r>
      </w:hyperlink>
      <w:r w:rsidR="008E1123">
        <w:t xml:space="preserve"> </w:t>
      </w:r>
    </w:p>
  </w:footnote>
  <w:footnote w:id="12">
    <w:p w14:paraId="3D9695E4" w14:textId="12C9E327" w:rsidR="007022B4" w:rsidRDefault="007022B4">
      <w:pPr>
        <w:pStyle w:val="FootnoteText"/>
      </w:pPr>
      <w:r>
        <w:rPr>
          <w:rStyle w:val="FootnoteReference"/>
        </w:rPr>
        <w:footnoteRef/>
      </w:r>
      <w:r>
        <w:t xml:space="preserve"> Business Entity Search: </w:t>
      </w:r>
      <w:r w:rsidR="00DF0D5E">
        <w:t>AVL Specialists, Iowa Secretary of State, Accessed Aug. 21, 2020</w:t>
      </w:r>
    </w:p>
  </w:footnote>
  <w:footnote w:id="13">
    <w:p w14:paraId="1F9243FD" w14:textId="2F833865" w:rsidR="0075460B" w:rsidRDefault="007546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6E30">
        <w:t>Indexed Records: AVL Specialists, Polk County Recorder of Deeds, Accessed Aug. 21, 2020</w:t>
      </w:r>
    </w:p>
  </w:footnote>
  <w:footnote w:id="14">
    <w:p w14:paraId="5710FE49" w14:textId="77777777" w:rsidR="00FE31E9" w:rsidRDefault="00FE31E9" w:rsidP="00FE31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https://twitter.com/NickMillerDSM/status/922537515617341442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3170"/>
    <w:multiLevelType w:val="hybridMultilevel"/>
    <w:tmpl w:val="06207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B5"/>
    <w:rsid w:val="00045F1E"/>
    <w:rsid w:val="000877AE"/>
    <w:rsid w:val="000905A3"/>
    <w:rsid w:val="000B0F0C"/>
    <w:rsid w:val="000C59CB"/>
    <w:rsid w:val="001621DB"/>
    <w:rsid w:val="0018343C"/>
    <w:rsid w:val="001A19F1"/>
    <w:rsid w:val="001D3F9D"/>
    <w:rsid w:val="002327B4"/>
    <w:rsid w:val="00234127"/>
    <w:rsid w:val="00255F40"/>
    <w:rsid w:val="002730B6"/>
    <w:rsid w:val="002C2207"/>
    <w:rsid w:val="002C597B"/>
    <w:rsid w:val="00362F5F"/>
    <w:rsid w:val="003651E3"/>
    <w:rsid w:val="00405CE5"/>
    <w:rsid w:val="00426B73"/>
    <w:rsid w:val="00446F6B"/>
    <w:rsid w:val="00490747"/>
    <w:rsid w:val="004A14E9"/>
    <w:rsid w:val="00544D4D"/>
    <w:rsid w:val="005E2D05"/>
    <w:rsid w:val="005F6F75"/>
    <w:rsid w:val="006172E9"/>
    <w:rsid w:val="006C08AF"/>
    <w:rsid w:val="006F2D87"/>
    <w:rsid w:val="007022B4"/>
    <w:rsid w:val="00712251"/>
    <w:rsid w:val="007271D7"/>
    <w:rsid w:val="0075460B"/>
    <w:rsid w:val="00772515"/>
    <w:rsid w:val="007A08C7"/>
    <w:rsid w:val="007C7FFD"/>
    <w:rsid w:val="007D4C68"/>
    <w:rsid w:val="007E26FC"/>
    <w:rsid w:val="007F1E68"/>
    <w:rsid w:val="00837C5E"/>
    <w:rsid w:val="0086787A"/>
    <w:rsid w:val="008B0A5E"/>
    <w:rsid w:val="008D1668"/>
    <w:rsid w:val="008E1123"/>
    <w:rsid w:val="008E239A"/>
    <w:rsid w:val="008F7F8B"/>
    <w:rsid w:val="00903912"/>
    <w:rsid w:val="00922A7B"/>
    <w:rsid w:val="00933D96"/>
    <w:rsid w:val="00947E09"/>
    <w:rsid w:val="009727BF"/>
    <w:rsid w:val="00987F46"/>
    <w:rsid w:val="009D42AB"/>
    <w:rsid w:val="009E0B94"/>
    <w:rsid w:val="009F393A"/>
    <w:rsid w:val="00A32EAC"/>
    <w:rsid w:val="00A64CB5"/>
    <w:rsid w:val="00A940AE"/>
    <w:rsid w:val="00AA1286"/>
    <w:rsid w:val="00AC5C7D"/>
    <w:rsid w:val="00AD252C"/>
    <w:rsid w:val="00AD2A0E"/>
    <w:rsid w:val="00AE45C3"/>
    <w:rsid w:val="00B26394"/>
    <w:rsid w:val="00B27301"/>
    <w:rsid w:val="00B505CD"/>
    <w:rsid w:val="00B76E30"/>
    <w:rsid w:val="00BB35C7"/>
    <w:rsid w:val="00BB674B"/>
    <w:rsid w:val="00C119E3"/>
    <w:rsid w:val="00C41779"/>
    <w:rsid w:val="00C52FB4"/>
    <w:rsid w:val="00C609BA"/>
    <w:rsid w:val="00C7362C"/>
    <w:rsid w:val="00CA5C13"/>
    <w:rsid w:val="00CE0FF3"/>
    <w:rsid w:val="00D72D93"/>
    <w:rsid w:val="00DE03F0"/>
    <w:rsid w:val="00DF0D5E"/>
    <w:rsid w:val="00DF228E"/>
    <w:rsid w:val="00DF4927"/>
    <w:rsid w:val="00E013B5"/>
    <w:rsid w:val="00E468E5"/>
    <w:rsid w:val="00E81A72"/>
    <w:rsid w:val="00EE5C03"/>
    <w:rsid w:val="00F221F2"/>
    <w:rsid w:val="00F2375F"/>
    <w:rsid w:val="00F43670"/>
    <w:rsid w:val="00F649F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ED9D"/>
  <w15:chartTrackingRefBased/>
  <w15:docId w15:val="{9E9888C7-E608-4D9C-AB26-B7F28C4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B5"/>
    <w:pPr>
      <w:spacing w:after="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4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CB5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C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4CB5"/>
    <w:rPr>
      <w:color w:val="0000FF"/>
      <w:u w:val="single"/>
    </w:rPr>
  </w:style>
  <w:style w:type="paragraph" w:customStyle="1" w:styleId="Chapter2">
    <w:name w:val="Chapter2"/>
    <w:basedOn w:val="Normal"/>
    <w:link w:val="Chapter2Char"/>
    <w:qFormat/>
    <w:rsid w:val="00A64CB5"/>
    <w:rPr>
      <w:b/>
      <w:bCs/>
      <w:u w:val="single"/>
    </w:rPr>
  </w:style>
  <w:style w:type="character" w:customStyle="1" w:styleId="Chapter2Char">
    <w:name w:val="Chapter2 Char"/>
    <w:basedOn w:val="DefaultParagraphFont"/>
    <w:link w:val="Chapter2"/>
    <w:rsid w:val="00A64CB5"/>
    <w:rPr>
      <w:rFonts w:ascii="Garamond" w:hAnsi="Garamond"/>
      <w:b/>
      <w:bCs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64CB5"/>
    <w:pPr>
      <w:spacing w:after="100"/>
    </w:pPr>
  </w:style>
  <w:style w:type="paragraph" w:customStyle="1" w:styleId="Chapter1">
    <w:name w:val="Chapter1"/>
    <w:basedOn w:val="Normal"/>
    <w:qFormat/>
    <w:rsid w:val="00DE03F0"/>
    <w:pPr>
      <w:spacing w:line="276" w:lineRule="auto"/>
      <w:jc w:val="center"/>
    </w:pPr>
    <w:rPr>
      <w:rFonts w:eastAsia="MS Mincho" w:cs="Times New Roman"/>
      <w:b/>
      <w:caps/>
      <w:szCs w:val="24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67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ickMillerDSM/status/922537515617341442" TargetMode="External"/><Relationship Id="rId3" Type="http://schemas.openxmlformats.org/officeDocument/2006/relationships/hyperlink" Target="https://twitter.com/NickMillerDSM/status/1012020656454684672" TargetMode="External"/><Relationship Id="rId7" Type="http://schemas.openxmlformats.org/officeDocument/2006/relationships/hyperlink" Target="https://www.linkedin.com/in/nicholas-w-miller-6344649b/" TargetMode="External"/><Relationship Id="rId2" Type="http://schemas.openxmlformats.org/officeDocument/2006/relationships/hyperlink" Target="https://twitter.com/NickMillerDSM/status/693492507003351040" TargetMode="External"/><Relationship Id="rId1" Type="http://schemas.openxmlformats.org/officeDocument/2006/relationships/hyperlink" Target="https://twitter.com/NickMillerDSM/status/694322157803864064" TargetMode="External"/><Relationship Id="rId6" Type="http://schemas.openxmlformats.org/officeDocument/2006/relationships/hyperlink" Target="https://twitter.com/NickMillerDSM/status/943204023087370240" TargetMode="External"/><Relationship Id="rId5" Type="http://schemas.openxmlformats.org/officeDocument/2006/relationships/hyperlink" Target="https://twitter.com/NickMillerDSM/status/922563529659490306" TargetMode="External"/><Relationship Id="rId4" Type="http://schemas.openxmlformats.org/officeDocument/2006/relationships/hyperlink" Target="https://twitter.com/NickMillerDSM/status/91655697068509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79CA-D0C7-4472-A197-185C3412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</dc:creator>
  <cp:keywords/>
  <dc:description/>
  <cp:lastModifiedBy>Jon Black</cp:lastModifiedBy>
  <cp:revision>75</cp:revision>
  <dcterms:created xsi:type="dcterms:W3CDTF">2020-08-05T23:45:00Z</dcterms:created>
  <dcterms:modified xsi:type="dcterms:W3CDTF">2020-08-21T21:48:00Z</dcterms:modified>
</cp:coreProperties>
</file>